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7A6580" w14:textId="77777777" w:rsidR="004429FC" w:rsidRDefault="004429FC" w:rsidP="004429FC">
      <w:r w:rsidRPr="00E77CDA">
        <w:drawing>
          <wp:anchor distT="0" distB="0" distL="114300" distR="114300" simplePos="0" relativeHeight="251659264" behindDoc="0" locked="0" layoutInCell="1" allowOverlap="1" wp14:anchorId="51EABEBA" wp14:editId="35A3CEB2">
            <wp:simplePos x="0" y="0"/>
            <wp:positionH relativeFrom="column">
              <wp:posOffset>3740967</wp:posOffset>
            </wp:positionH>
            <wp:positionV relativeFrom="paragraph">
              <wp:posOffset>-441597</wp:posOffset>
            </wp:positionV>
            <wp:extent cx="2577600" cy="2289600"/>
            <wp:effectExtent l="0" t="0" r="635" b="0"/>
            <wp:wrapNone/>
            <wp:docPr id="5" name="Image 1" descr="Graphical user interface, website&#10;&#10;Description automatically generated">
              <a:extLst xmlns:a="http://schemas.openxmlformats.org/drawingml/2006/main">
                <a:ext uri="{FF2B5EF4-FFF2-40B4-BE49-F238E27FC236}">
                  <a16:creationId xmlns:a16="http://schemas.microsoft.com/office/drawing/2014/main" id="{6D1D6070-3A0A-884F-A0EF-7A55226E51C6}"/>
                </a:ext>
              </a:extLst>
            </wp:docPr>
            <wp:cNvGraphicFramePr/>
            <a:graphic xmlns:a="http://schemas.openxmlformats.org/drawingml/2006/main">
              <a:graphicData uri="http://schemas.openxmlformats.org/drawingml/2006/picture">
                <pic:pic xmlns:pic="http://schemas.openxmlformats.org/drawingml/2006/picture">
                  <pic:nvPicPr>
                    <pic:cNvPr id="5" name="Image 1" descr="Graphical user interface, website&#10;&#10;Description automatically generated">
                      <a:extLst>
                        <a:ext uri="{FF2B5EF4-FFF2-40B4-BE49-F238E27FC236}">
                          <a16:creationId xmlns:a16="http://schemas.microsoft.com/office/drawing/2014/main" id="{6D1D6070-3A0A-884F-A0EF-7A55226E51C6}"/>
                        </a:ext>
                      </a:extLst>
                    </pic:cNvPr>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77600" cy="2289600"/>
                    </a:xfrm>
                    <a:prstGeom prst="rect">
                      <a:avLst/>
                    </a:prstGeom>
                  </pic:spPr>
                </pic:pic>
              </a:graphicData>
            </a:graphic>
            <wp14:sizeRelH relativeFrom="margin">
              <wp14:pctWidth>0</wp14:pctWidth>
            </wp14:sizeRelH>
            <wp14:sizeRelV relativeFrom="margin">
              <wp14:pctHeight>0</wp14:pctHeight>
            </wp14:sizeRelV>
          </wp:anchor>
        </w:drawing>
      </w:r>
    </w:p>
    <w:p w14:paraId="0F94BDD7" w14:textId="55A54B9F" w:rsidR="004429FC" w:rsidRDefault="004429FC" w:rsidP="004429FC">
      <w:pPr>
        <w:pStyle w:val="Title"/>
      </w:pPr>
      <w:r>
        <w:t xml:space="preserve">Technical Note on </w:t>
      </w:r>
      <w:r>
        <w:br/>
        <w:t xml:space="preserve">Sentinel-3 </w:t>
      </w:r>
      <w:r>
        <w:br/>
        <w:t xml:space="preserve">Performance over </w:t>
      </w:r>
      <w:r>
        <w:br/>
      </w:r>
      <w:r>
        <w:t>Sea</w:t>
      </w:r>
      <w:r>
        <w:t xml:space="preserve"> Ice </w:t>
      </w:r>
    </w:p>
    <w:p w14:paraId="58438884" w14:textId="77777777" w:rsidR="004429FC" w:rsidRDefault="004429FC" w:rsidP="004429FC">
      <w:pPr>
        <w:rPr>
          <w:lang w:eastAsia="en-US"/>
        </w:rPr>
      </w:pPr>
    </w:p>
    <w:p w14:paraId="31D91EA0" w14:textId="77777777" w:rsidR="004429FC" w:rsidRDefault="004429FC" w:rsidP="004429FC">
      <w:pPr>
        <w:rPr>
          <w:lang w:eastAsia="en-US"/>
        </w:rPr>
      </w:pPr>
    </w:p>
    <w:p w14:paraId="71789E76" w14:textId="77777777" w:rsidR="004429FC" w:rsidRDefault="004429FC" w:rsidP="004429FC">
      <w:pPr>
        <w:rPr>
          <w:lang w:eastAsia="en-US"/>
        </w:rPr>
      </w:pPr>
    </w:p>
    <w:p w14:paraId="3B6419DE" w14:textId="77777777" w:rsidR="004429FC" w:rsidRPr="009D7C12" w:rsidRDefault="004429FC" w:rsidP="004429FC">
      <w:pPr>
        <w:rPr>
          <w:lang w:eastAsia="en-US"/>
        </w:rPr>
      </w:pPr>
    </w:p>
    <w:p w14:paraId="0A411D03" w14:textId="77777777" w:rsidR="004429FC" w:rsidRDefault="004429FC" w:rsidP="004429FC">
      <w:pPr>
        <w:rPr>
          <w:lang w:eastAsia="en-US"/>
        </w:rPr>
      </w:pPr>
    </w:p>
    <w:p w14:paraId="7F02BAE0" w14:textId="77777777" w:rsidR="004429FC" w:rsidRPr="0048530E" w:rsidRDefault="004429FC" w:rsidP="004429FC"/>
    <w:tbl>
      <w:tblPr>
        <w:tblStyle w:val="TableGrid"/>
        <w:tblW w:w="9542" w:type="dxa"/>
        <w:tblLayout w:type="fixed"/>
        <w:tblLook w:val="04A0" w:firstRow="1" w:lastRow="0" w:firstColumn="1" w:lastColumn="0" w:noHBand="0" w:noVBand="1"/>
      </w:tblPr>
      <w:tblGrid>
        <w:gridCol w:w="1851"/>
        <w:gridCol w:w="2891"/>
        <w:gridCol w:w="1852"/>
        <w:gridCol w:w="2948"/>
      </w:tblGrid>
      <w:tr w:rsidR="004429FC" w:rsidRPr="0048530E" w14:paraId="5CED1FEB" w14:textId="77777777" w:rsidTr="00972350">
        <w:trPr>
          <w:trHeight w:hRule="exact" w:val="397"/>
        </w:trPr>
        <w:tc>
          <w:tcPr>
            <w:tcW w:w="1851" w:type="dxa"/>
            <w:vAlign w:val="center"/>
          </w:tcPr>
          <w:p w14:paraId="26C82BD2" w14:textId="77777777" w:rsidR="004429FC" w:rsidRPr="0048530E" w:rsidRDefault="004429FC" w:rsidP="00972350">
            <w:pPr>
              <w:rPr>
                <w:b/>
              </w:rPr>
            </w:pPr>
            <w:r w:rsidRPr="00542CAE">
              <w:rPr>
                <w:b/>
              </w:rPr>
              <w:t>Document Ref.:</w:t>
            </w:r>
          </w:p>
        </w:tc>
        <w:tc>
          <w:tcPr>
            <w:tcW w:w="7691" w:type="dxa"/>
            <w:gridSpan w:val="3"/>
            <w:vAlign w:val="center"/>
          </w:tcPr>
          <w:p w14:paraId="6845E849" w14:textId="77777777" w:rsidR="004429FC" w:rsidRDefault="004429FC" w:rsidP="00972350"/>
        </w:tc>
      </w:tr>
      <w:tr w:rsidR="004429FC" w:rsidRPr="0048530E" w14:paraId="23EF2C1A" w14:textId="77777777" w:rsidTr="00972350">
        <w:trPr>
          <w:trHeight w:hRule="exact" w:val="397"/>
        </w:trPr>
        <w:tc>
          <w:tcPr>
            <w:tcW w:w="1851" w:type="dxa"/>
            <w:vAlign w:val="center"/>
          </w:tcPr>
          <w:p w14:paraId="0FEE6DB0" w14:textId="77777777" w:rsidR="004429FC" w:rsidRPr="0048530E" w:rsidRDefault="004429FC" w:rsidP="00972350">
            <w:pPr>
              <w:rPr>
                <w:b/>
              </w:rPr>
            </w:pPr>
            <w:r w:rsidRPr="0048530E">
              <w:rPr>
                <w:b/>
              </w:rPr>
              <w:t>Date:</w:t>
            </w:r>
          </w:p>
        </w:tc>
        <w:tc>
          <w:tcPr>
            <w:tcW w:w="7691" w:type="dxa"/>
            <w:gridSpan w:val="3"/>
            <w:vAlign w:val="center"/>
          </w:tcPr>
          <w:p w14:paraId="48F2C151" w14:textId="77777777" w:rsidR="004429FC" w:rsidRDefault="004429FC" w:rsidP="00972350">
            <w:r>
              <w:t>20/10/2021</w:t>
            </w:r>
          </w:p>
        </w:tc>
      </w:tr>
      <w:tr w:rsidR="004429FC" w:rsidRPr="0048530E" w14:paraId="3D5C6F30" w14:textId="77777777" w:rsidTr="00972350">
        <w:trPr>
          <w:trHeight w:hRule="exact" w:val="397"/>
        </w:trPr>
        <w:tc>
          <w:tcPr>
            <w:tcW w:w="1851" w:type="dxa"/>
            <w:vAlign w:val="center"/>
          </w:tcPr>
          <w:p w14:paraId="297B9599" w14:textId="77777777" w:rsidR="004429FC" w:rsidRPr="0048530E" w:rsidRDefault="004429FC" w:rsidP="00972350">
            <w:pPr>
              <w:rPr>
                <w:b/>
              </w:rPr>
            </w:pPr>
            <w:r w:rsidRPr="0048530E">
              <w:rPr>
                <w:b/>
              </w:rPr>
              <w:t>Issue:</w:t>
            </w:r>
          </w:p>
        </w:tc>
        <w:tc>
          <w:tcPr>
            <w:tcW w:w="7691" w:type="dxa"/>
            <w:gridSpan w:val="3"/>
            <w:vAlign w:val="center"/>
          </w:tcPr>
          <w:p w14:paraId="0526D23F" w14:textId="77777777" w:rsidR="004429FC" w:rsidRDefault="004429FC" w:rsidP="00972350">
            <w:r>
              <w:t>1.0</w:t>
            </w:r>
          </w:p>
        </w:tc>
      </w:tr>
      <w:tr w:rsidR="004429FC" w:rsidRPr="0048530E" w14:paraId="36227DA6" w14:textId="77777777" w:rsidTr="005403BF">
        <w:trPr>
          <w:trHeight w:hRule="exact" w:val="673"/>
        </w:trPr>
        <w:tc>
          <w:tcPr>
            <w:tcW w:w="1851" w:type="dxa"/>
            <w:vAlign w:val="center"/>
          </w:tcPr>
          <w:p w14:paraId="1E225609" w14:textId="77777777" w:rsidR="004429FC" w:rsidRPr="0048530E" w:rsidRDefault="004429FC" w:rsidP="00972350">
            <w:pPr>
              <w:rPr>
                <w:b/>
              </w:rPr>
            </w:pPr>
            <w:r w:rsidRPr="0048530E">
              <w:rPr>
                <w:b/>
              </w:rPr>
              <w:t>Author(s):</w:t>
            </w:r>
          </w:p>
        </w:tc>
        <w:tc>
          <w:tcPr>
            <w:tcW w:w="7691" w:type="dxa"/>
            <w:gridSpan w:val="3"/>
            <w:vAlign w:val="center"/>
          </w:tcPr>
          <w:p w14:paraId="264B69B1" w14:textId="072CA0B2" w:rsidR="004429FC" w:rsidRPr="0048530E" w:rsidRDefault="004429FC" w:rsidP="00972350">
            <w:proofErr w:type="spellStart"/>
            <w:proofErr w:type="gramStart"/>
            <w:r>
              <w:t>A.Muir</w:t>
            </w:r>
            <w:proofErr w:type="spellEnd"/>
            <w:proofErr w:type="gramEnd"/>
            <w:r>
              <w:t xml:space="preserve"> (MSSL)</w:t>
            </w:r>
            <w:r w:rsidR="00356047">
              <w:t xml:space="preserve">, </w:t>
            </w:r>
            <w:proofErr w:type="spellStart"/>
            <w:r w:rsidR="00356047">
              <w:t>D.Brockley</w:t>
            </w:r>
            <w:proofErr w:type="spellEnd"/>
            <w:r w:rsidR="00356047">
              <w:t xml:space="preserve"> (MSSL)</w:t>
            </w:r>
            <w:r w:rsidR="005403BF">
              <w:t xml:space="preserve">, </w:t>
            </w:r>
            <w:proofErr w:type="spellStart"/>
            <w:r w:rsidR="005403BF">
              <w:t>S.Baker</w:t>
            </w:r>
            <w:proofErr w:type="spellEnd"/>
            <w:r w:rsidR="005403BF">
              <w:t xml:space="preserve"> (MSSL), </w:t>
            </w:r>
            <w:proofErr w:type="spellStart"/>
            <w:r w:rsidR="005403BF">
              <w:t>I.Lawrence</w:t>
            </w:r>
            <w:proofErr w:type="spellEnd"/>
            <w:r w:rsidR="005403BF">
              <w:t xml:space="preserve"> (</w:t>
            </w:r>
            <w:r w:rsidR="001E3ED9">
              <w:t xml:space="preserve">University of </w:t>
            </w:r>
            <w:r w:rsidR="005403BF">
              <w:t>Leeds)</w:t>
            </w:r>
          </w:p>
        </w:tc>
      </w:tr>
      <w:tr w:rsidR="004429FC" w:rsidRPr="00A11AE9" w14:paraId="2F9D84C4" w14:textId="77777777" w:rsidTr="00972350">
        <w:trPr>
          <w:trHeight w:hRule="exact" w:val="718"/>
        </w:trPr>
        <w:tc>
          <w:tcPr>
            <w:tcW w:w="1851" w:type="dxa"/>
          </w:tcPr>
          <w:p w14:paraId="643B14AE" w14:textId="77777777" w:rsidR="004429FC" w:rsidRPr="0048530E" w:rsidRDefault="004429FC" w:rsidP="00972350">
            <w:pPr>
              <w:rPr>
                <w:b/>
              </w:rPr>
            </w:pPr>
            <w:r w:rsidRPr="0048530E">
              <w:rPr>
                <w:b/>
              </w:rPr>
              <w:t>Approved by:</w:t>
            </w:r>
          </w:p>
        </w:tc>
        <w:tc>
          <w:tcPr>
            <w:tcW w:w="2891" w:type="dxa"/>
          </w:tcPr>
          <w:p w14:paraId="49954D13" w14:textId="77777777" w:rsidR="004429FC" w:rsidRPr="0048530E" w:rsidRDefault="004429FC" w:rsidP="00972350"/>
        </w:tc>
        <w:tc>
          <w:tcPr>
            <w:tcW w:w="1852" w:type="dxa"/>
          </w:tcPr>
          <w:p w14:paraId="7FBAA106" w14:textId="77777777" w:rsidR="004429FC" w:rsidRPr="0048530E" w:rsidRDefault="004429FC" w:rsidP="00972350">
            <w:pPr>
              <w:rPr>
                <w:b/>
              </w:rPr>
            </w:pPr>
            <w:r w:rsidRPr="0048530E">
              <w:rPr>
                <w:b/>
              </w:rPr>
              <w:t>Authorized by</w:t>
            </w:r>
          </w:p>
        </w:tc>
        <w:tc>
          <w:tcPr>
            <w:tcW w:w="2948" w:type="dxa"/>
          </w:tcPr>
          <w:p w14:paraId="35C05C31" w14:textId="77777777" w:rsidR="004429FC" w:rsidRPr="0048530E" w:rsidRDefault="004429FC" w:rsidP="00972350">
            <w:r>
              <w:t xml:space="preserve">J. </w:t>
            </w:r>
            <w:proofErr w:type="spellStart"/>
            <w:r>
              <w:t>Bruniquel</w:t>
            </w:r>
            <w:proofErr w:type="spellEnd"/>
            <w:r>
              <w:t>, Service Manager</w:t>
            </w:r>
          </w:p>
        </w:tc>
      </w:tr>
      <w:tr w:rsidR="004429FC" w:rsidRPr="00294517" w14:paraId="3E9D6C7C" w14:textId="77777777" w:rsidTr="00972350">
        <w:trPr>
          <w:trHeight w:hRule="exact" w:val="397"/>
        </w:trPr>
        <w:tc>
          <w:tcPr>
            <w:tcW w:w="1851" w:type="dxa"/>
            <w:vAlign w:val="center"/>
          </w:tcPr>
          <w:p w14:paraId="48FB1930" w14:textId="77777777" w:rsidR="004429FC" w:rsidRPr="0048530E" w:rsidRDefault="004429FC" w:rsidP="00972350">
            <w:pPr>
              <w:rPr>
                <w:b/>
              </w:rPr>
            </w:pPr>
            <w:r w:rsidRPr="0048530E">
              <w:rPr>
                <w:b/>
              </w:rPr>
              <w:t>Distribution:</w:t>
            </w:r>
          </w:p>
        </w:tc>
        <w:tc>
          <w:tcPr>
            <w:tcW w:w="7691" w:type="dxa"/>
            <w:gridSpan w:val="3"/>
            <w:vAlign w:val="center"/>
          </w:tcPr>
          <w:p w14:paraId="640212F0" w14:textId="77777777" w:rsidR="004429FC" w:rsidRPr="0048530E" w:rsidRDefault="004429FC" w:rsidP="00972350">
            <w:r>
              <w:t>ESA, S3MPC</w:t>
            </w:r>
          </w:p>
        </w:tc>
      </w:tr>
      <w:tr w:rsidR="004429FC" w:rsidRPr="00A11AE9" w14:paraId="6EB743AF" w14:textId="77777777" w:rsidTr="00972350">
        <w:trPr>
          <w:trHeight w:hRule="exact" w:val="890"/>
        </w:trPr>
        <w:tc>
          <w:tcPr>
            <w:tcW w:w="1851" w:type="dxa"/>
          </w:tcPr>
          <w:p w14:paraId="3857AF15" w14:textId="77777777" w:rsidR="004429FC" w:rsidRPr="0048530E" w:rsidRDefault="004429FC" w:rsidP="00972350">
            <w:pPr>
              <w:rPr>
                <w:b/>
              </w:rPr>
            </w:pPr>
            <w:r w:rsidRPr="0048530E">
              <w:rPr>
                <w:b/>
              </w:rPr>
              <w:t>Accepted by ESA</w:t>
            </w:r>
          </w:p>
        </w:tc>
        <w:tc>
          <w:tcPr>
            <w:tcW w:w="2891" w:type="dxa"/>
          </w:tcPr>
          <w:p w14:paraId="16E490E6" w14:textId="77777777" w:rsidR="004429FC" w:rsidRPr="0048530E" w:rsidRDefault="004429FC" w:rsidP="00972350">
            <w:r>
              <w:t xml:space="preserve">P. </w:t>
            </w:r>
            <w:proofErr w:type="spellStart"/>
            <w:r>
              <w:t>Féménias</w:t>
            </w:r>
            <w:proofErr w:type="spellEnd"/>
            <w:r>
              <w:t>, ESA TO</w:t>
            </w:r>
          </w:p>
        </w:tc>
        <w:tc>
          <w:tcPr>
            <w:tcW w:w="1852" w:type="dxa"/>
          </w:tcPr>
          <w:p w14:paraId="599779FB" w14:textId="77777777" w:rsidR="004429FC" w:rsidRPr="0048530E" w:rsidRDefault="004429FC" w:rsidP="00972350"/>
        </w:tc>
        <w:tc>
          <w:tcPr>
            <w:tcW w:w="2948" w:type="dxa"/>
          </w:tcPr>
          <w:p w14:paraId="232F7564" w14:textId="77777777" w:rsidR="004429FC" w:rsidRPr="0048530E" w:rsidRDefault="004429FC" w:rsidP="00972350"/>
        </w:tc>
      </w:tr>
      <w:tr w:rsidR="004429FC" w:rsidRPr="00DB73EE" w14:paraId="3ED0D276" w14:textId="77777777" w:rsidTr="00972350">
        <w:trPr>
          <w:trHeight w:hRule="exact" w:val="397"/>
        </w:trPr>
        <w:tc>
          <w:tcPr>
            <w:tcW w:w="1851" w:type="dxa"/>
            <w:vAlign w:val="center"/>
          </w:tcPr>
          <w:p w14:paraId="07AC7FEC" w14:textId="77777777" w:rsidR="004429FC" w:rsidRPr="0048530E" w:rsidRDefault="004429FC" w:rsidP="00972350">
            <w:pPr>
              <w:rPr>
                <w:b/>
              </w:rPr>
            </w:pPr>
            <w:r w:rsidRPr="0048530E">
              <w:rPr>
                <w:b/>
              </w:rPr>
              <w:t>Filename</w:t>
            </w:r>
          </w:p>
        </w:tc>
        <w:tc>
          <w:tcPr>
            <w:tcW w:w="7691" w:type="dxa"/>
            <w:gridSpan w:val="3"/>
            <w:vAlign w:val="center"/>
          </w:tcPr>
          <w:p w14:paraId="7FB43136" w14:textId="77777777" w:rsidR="004429FC" w:rsidRPr="00382BE3" w:rsidRDefault="004429FC" w:rsidP="00972350"/>
        </w:tc>
      </w:tr>
    </w:tbl>
    <w:p w14:paraId="6C26DDCB" w14:textId="77777777" w:rsidR="004429FC" w:rsidRPr="00382BE3" w:rsidRDefault="004429FC" w:rsidP="004429FC"/>
    <w:tbl>
      <w:tblPr>
        <w:tblStyle w:val="TableGrid"/>
        <w:tblW w:w="0" w:type="auto"/>
        <w:tblLook w:val="04A0" w:firstRow="1" w:lastRow="0" w:firstColumn="1" w:lastColumn="0" w:noHBand="0" w:noVBand="1"/>
      </w:tblPr>
      <w:tblGrid>
        <w:gridCol w:w="3072"/>
        <w:gridCol w:w="3121"/>
        <w:gridCol w:w="3151"/>
      </w:tblGrid>
      <w:tr w:rsidR="004429FC" w:rsidRPr="00DB73EE" w14:paraId="0DC74122" w14:textId="77777777" w:rsidTr="00972350">
        <w:trPr>
          <w:trHeight w:val="1134"/>
        </w:trPr>
        <w:tc>
          <w:tcPr>
            <w:tcW w:w="9494" w:type="dxa"/>
            <w:gridSpan w:val="3"/>
            <w:tcBorders>
              <w:bottom w:val="single" w:sz="4" w:space="0" w:color="auto"/>
            </w:tcBorders>
            <w:vAlign w:val="center"/>
          </w:tcPr>
          <w:p w14:paraId="2A17A84A" w14:textId="77777777" w:rsidR="004429FC" w:rsidRPr="0048530E" w:rsidRDefault="004429FC" w:rsidP="00972350">
            <w:pPr>
              <w:spacing w:before="60" w:after="60"/>
              <w:jc w:val="center"/>
              <w:rPr>
                <w:rFonts w:ascii="Calibri" w:hAnsi="Calibri"/>
                <w:b/>
                <w:i/>
                <w:sz w:val="18"/>
                <w:szCs w:val="18"/>
              </w:rPr>
            </w:pPr>
            <w:r w:rsidRPr="0048530E">
              <w:rPr>
                <w:rFonts w:ascii="Calibri" w:hAnsi="Calibri"/>
                <w:b/>
                <w:i/>
                <w:sz w:val="18"/>
                <w:szCs w:val="18"/>
              </w:rPr>
              <w:t>Copyright ©</w:t>
            </w:r>
            <w:r>
              <w:rPr>
                <w:sz w:val="22"/>
                <w:szCs w:val="22"/>
                <w:lang w:val="fr-FR" w:eastAsia="en-US"/>
              </w:rPr>
              <w:fldChar w:fldCharType="begin"/>
            </w:r>
            <w:r w:rsidRPr="008743D7">
              <w:instrText xml:space="preserve"> DOCPROPERTY  Copyright  \* MERGEFORMAT </w:instrText>
            </w:r>
            <w:r>
              <w:rPr>
                <w:sz w:val="22"/>
                <w:szCs w:val="22"/>
                <w:lang w:val="fr-FR" w:eastAsia="en-US"/>
              </w:rPr>
              <w:fldChar w:fldCharType="separate"/>
            </w:r>
            <w:r w:rsidRPr="00DB73EE">
              <w:rPr>
                <w:rFonts w:ascii="Calibri" w:hAnsi="Calibri"/>
                <w:b/>
                <w:i/>
                <w:sz w:val="18"/>
                <w:szCs w:val="18"/>
              </w:rPr>
              <w:t>2019</w:t>
            </w:r>
            <w:r>
              <w:rPr>
                <w:rFonts w:ascii="Calibri" w:hAnsi="Calibri"/>
                <w:b/>
                <w:i/>
                <w:sz w:val="18"/>
                <w:szCs w:val="18"/>
              </w:rPr>
              <w:fldChar w:fldCharType="end"/>
            </w:r>
            <w:r w:rsidRPr="0048530E">
              <w:rPr>
                <w:rFonts w:ascii="Calibri" w:hAnsi="Calibri"/>
                <w:b/>
                <w:i/>
                <w:sz w:val="18"/>
                <w:szCs w:val="18"/>
              </w:rPr>
              <w:t xml:space="preserve"> – </w:t>
            </w:r>
            <w:r>
              <w:rPr>
                <w:rFonts w:ascii="Calibri" w:hAnsi="Calibri"/>
                <w:b/>
                <w:i/>
                <w:sz w:val="18"/>
                <w:szCs w:val="18"/>
              </w:rPr>
              <w:t xml:space="preserve">CLS, ECMWF, </w:t>
            </w:r>
            <w:proofErr w:type="spellStart"/>
            <w:r>
              <w:rPr>
                <w:rFonts w:ascii="Calibri" w:hAnsi="Calibri"/>
                <w:b/>
                <w:i/>
                <w:sz w:val="18"/>
                <w:szCs w:val="18"/>
              </w:rPr>
              <w:t>isardSAT</w:t>
            </w:r>
            <w:proofErr w:type="spellEnd"/>
            <w:r>
              <w:rPr>
                <w:rFonts w:ascii="Calibri" w:hAnsi="Calibri"/>
                <w:b/>
                <w:i/>
                <w:sz w:val="18"/>
                <w:szCs w:val="18"/>
              </w:rPr>
              <w:t>, LEGOS, MSSL, NOVELTIS, PML</w:t>
            </w:r>
          </w:p>
          <w:p w14:paraId="689FD5F4" w14:textId="77777777" w:rsidR="004429FC" w:rsidRPr="0048530E" w:rsidRDefault="004429FC" w:rsidP="00972350">
            <w:pPr>
              <w:jc w:val="center"/>
              <w:rPr>
                <w:rFonts w:ascii="Calibri" w:hAnsi="Calibri"/>
                <w:i/>
                <w:sz w:val="18"/>
                <w:szCs w:val="18"/>
              </w:rPr>
            </w:pPr>
            <w:r>
              <w:rPr>
                <w:rFonts w:ascii="Calibri" w:hAnsi="Calibri"/>
                <w:i/>
                <w:sz w:val="18"/>
                <w:szCs w:val="18"/>
              </w:rPr>
              <w:t>All rights reserved.</w:t>
            </w:r>
          </w:p>
          <w:p w14:paraId="56DFDEE3" w14:textId="77777777" w:rsidR="004429FC" w:rsidRPr="0048530E" w:rsidRDefault="004429FC" w:rsidP="00972350">
            <w:pPr>
              <w:jc w:val="center"/>
              <w:rPr>
                <w:rFonts w:ascii="Calibri" w:hAnsi="Calibri"/>
                <w:i/>
                <w:sz w:val="18"/>
                <w:szCs w:val="18"/>
              </w:rPr>
            </w:pPr>
            <w:r w:rsidRPr="0048530E">
              <w:rPr>
                <w:rFonts w:ascii="Calibri" w:hAnsi="Calibri"/>
                <w:i/>
                <w:sz w:val="18"/>
                <w:szCs w:val="18"/>
              </w:rPr>
              <w:t>No part of this work may be disclosed to any third party translated, reproduced, copied or disseminated in any form or by</w:t>
            </w:r>
            <w:r>
              <w:rPr>
                <w:rFonts w:ascii="Calibri" w:hAnsi="Calibri"/>
                <w:i/>
                <w:sz w:val="18"/>
                <w:szCs w:val="18"/>
              </w:rPr>
              <w:t xml:space="preserve"> </w:t>
            </w:r>
            <w:r w:rsidRPr="0048530E">
              <w:rPr>
                <w:rFonts w:ascii="Calibri" w:hAnsi="Calibri"/>
                <w:i/>
                <w:sz w:val="18"/>
                <w:szCs w:val="18"/>
              </w:rPr>
              <w:t>any means except as defined in the contract or with th</w:t>
            </w:r>
            <w:r>
              <w:rPr>
                <w:rFonts w:ascii="Calibri" w:hAnsi="Calibri"/>
                <w:i/>
                <w:sz w:val="18"/>
                <w:szCs w:val="18"/>
              </w:rPr>
              <w:t>e written permission of ACRI-ST</w:t>
            </w:r>
          </w:p>
          <w:p w14:paraId="65767DDC" w14:textId="77777777" w:rsidR="004429FC" w:rsidRPr="0048530E" w:rsidRDefault="004429FC" w:rsidP="00972350">
            <w:pPr>
              <w:jc w:val="center"/>
              <w:rPr>
                <w:sz w:val="20"/>
              </w:rPr>
            </w:pPr>
          </w:p>
        </w:tc>
      </w:tr>
      <w:tr w:rsidR="004429FC" w:rsidRPr="00DB73EE" w14:paraId="6C095AA4" w14:textId="77777777" w:rsidTr="00972350">
        <w:trPr>
          <w:trHeight w:hRule="exact" w:val="1417"/>
        </w:trPr>
        <w:tc>
          <w:tcPr>
            <w:tcW w:w="9494" w:type="dxa"/>
            <w:gridSpan w:val="3"/>
            <w:tcBorders>
              <w:bottom w:val="nil"/>
            </w:tcBorders>
          </w:tcPr>
          <w:p w14:paraId="301A7185" w14:textId="77777777" w:rsidR="004429FC" w:rsidRPr="0048530E" w:rsidRDefault="004429FC" w:rsidP="00972350">
            <w:pPr>
              <w:pStyle w:val="NormalWeb"/>
              <w:kinsoku w:val="0"/>
              <w:overflowPunct w:val="0"/>
              <w:spacing w:before="120" w:beforeAutospacing="0" w:after="120" w:afterAutospacing="0"/>
              <w:jc w:val="center"/>
              <w:textAlignment w:val="baseline"/>
              <w:rPr>
                <w:rFonts w:ascii="Calibri" w:hAnsi="Calibri"/>
                <w:b/>
                <w:bCs/>
                <w:color w:val="808080" w:themeColor="background1" w:themeShade="80"/>
                <w:kern w:val="24"/>
                <w:sz w:val="20"/>
              </w:rPr>
            </w:pPr>
            <w:r w:rsidRPr="0048530E">
              <w:rPr>
                <w:rFonts w:ascii="Calibri" w:hAnsi="Calibri"/>
                <w:b/>
                <w:bCs/>
                <w:color w:val="808080" w:themeColor="background1" w:themeShade="80"/>
                <w:kern w:val="24"/>
                <w:sz w:val="20"/>
              </w:rPr>
              <w:t>Disclaimer</w:t>
            </w:r>
          </w:p>
          <w:p w14:paraId="0181CFB1" w14:textId="77777777" w:rsidR="004429FC" w:rsidRPr="0048530E" w:rsidRDefault="004429FC" w:rsidP="00972350">
            <w:pPr>
              <w:pStyle w:val="NormalWeb"/>
              <w:kinsoku w:val="0"/>
              <w:overflowPunct w:val="0"/>
              <w:spacing w:before="0" w:beforeAutospacing="0" w:after="0" w:afterAutospacing="0"/>
              <w:jc w:val="center"/>
              <w:textAlignment w:val="baseline"/>
              <w:rPr>
                <w:sz w:val="20"/>
              </w:rPr>
            </w:pPr>
            <w:r w:rsidRPr="0048530E">
              <w:rPr>
                <w:rFonts w:ascii="Calibri" w:hAnsi="Calibri"/>
                <w:color w:val="808080" w:themeColor="background1" w:themeShade="80"/>
                <w:kern w:val="24"/>
                <w:sz w:val="20"/>
              </w:rPr>
              <w:t>The work performed in the frame of this contract is carried out with funding by the European Union. The views expressed herein can in no way be taken to reflect the official opinion of either the European Union or the European Space Agency.</w:t>
            </w:r>
          </w:p>
        </w:tc>
      </w:tr>
      <w:tr w:rsidR="004429FC" w:rsidRPr="0048530E" w14:paraId="557A4A07" w14:textId="77777777" w:rsidTr="00DA1BBB">
        <w:trPr>
          <w:trHeight w:hRule="exact" w:val="2435"/>
        </w:trPr>
        <w:tc>
          <w:tcPr>
            <w:tcW w:w="3164" w:type="dxa"/>
            <w:tcBorders>
              <w:top w:val="nil"/>
              <w:right w:val="nil"/>
            </w:tcBorders>
            <w:tcMar>
              <w:bottom w:w="57" w:type="dxa"/>
            </w:tcMar>
            <w:vAlign w:val="center"/>
          </w:tcPr>
          <w:p w14:paraId="3DE73F43" w14:textId="77777777" w:rsidR="004429FC" w:rsidRPr="0048530E" w:rsidRDefault="004429FC" w:rsidP="00972350">
            <w:pPr>
              <w:jc w:val="center"/>
            </w:pPr>
            <w:r w:rsidRPr="0048530E">
              <w:rPr>
                <w:noProof/>
              </w:rPr>
              <w:drawing>
                <wp:inline distT="0" distB="0" distL="0" distR="0" wp14:anchorId="683D566F" wp14:editId="1429BD03">
                  <wp:extent cx="753466" cy="504349"/>
                  <wp:effectExtent l="0" t="0" r="8890" b="0"/>
                  <wp:docPr id="4" name="Image 1" descr="A blue screen with yellow sta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descr="A blue screen with yellow stars&#10;&#10;Description automatically generated with low confidence"/>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1049" cy="502731"/>
                          </a:xfrm>
                          <a:prstGeom prst="rect">
                            <a:avLst/>
                          </a:prstGeom>
                        </pic:spPr>
                      </pic:pic>
                    </a:graphicData>
                  </a:graphic>
                </wp:inline>
              </w:drawing>
            </w:r>
          </w:p>
        </w:tc>
        <w:tc>
          <w:tcPr>
            <w:tcW w:w="3165" w:type="dxa"/>
            <w:tcBorders>
              <w:top w:val="nil"/>
              <w:left w:val="nil"/>
              <w:right w:val="nil"/>
            </w:tcBorders>
            <w:tcMar>
              <w:bottom w:w="57" w:type="dxa"/>
            </w:tcMar>
            <w:vAlign w:val="center"/>
          </w:tcPr>
          <w:p w14:paraId="6B72D21E" w14:textId="77777777" w:rsidR="004429FC" w:rsidRPr="0048530E" w:rsidRDefault="004429FC" w:rsidP="00972350">
            <w:pPr>
              <w:jc w:val="center"/>
            </w:pPr>
            <w:r w:rsidRPr="0048530E">
              <w:rPr>
                <w:noProof/>
              </w:rPr>
              <w:drawing>
                <wp:inline distT="0" distB="0" distL="0" distR="0" wp14:anchorId="2044EA04" wp14:editId="0ED271B3">
                  <wp:extent cx="1332838" cy="500932"/>
                  <wp:effectExtent l="0" t="0" r="1270" b="0"/>
                  <wp:docPr id="23" name="Image 4" descr="Ic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4" descr="Icon&#10;&#10;Description automatically generated with low confidence"/>
                          <pic:cNvPicPr>
                            <a:picLocks noChangeAspect="1"/>
                          </pic:cNvPicPr>
                        </pic:nvPicPr>
                        <pic:blipFill rotWithShape="1">
                          <a:blip r:embed="rId9" cstate="print">
                            <a:extLst>
                              <a:ext uri="{28A0092B-C50C-407E-A947-70E740481C1C}">
                                <a14:useLocalDpi xmlns:a14="http://schemas.microsoft.com/office/drawing/2010/main" val="0"/>
                              </a:ext>
                            </a:extLst>
                          </a:blip>
                          <a:srcRect t="16254" b="13733"/>
                          <a:stretch/>
                        </pic:blipFill>
                        <pic:spPr bwMode="auto">
                          <a:xfrm>
                            <a:off x="0" y="0"/>
                            <a:ext cx="1336002" cy="502121"/>
                          </a:xfrm>
                          <a:prstGeom prst="rect">
                            <a:avLst/>
                          </a:prstGeom>
                          <a:ln>
                            <a:noFill/>
                          </a:ln>
                          <a:extLst>
                            <a:ext uri="{53640926-AAD7-44D8-BBD7-CCE9431645EC}">
                              <a14:shadowObscured xmlns:a14="http://schemas.microsoft.com/office/drawing/2010/main"/>
                            </a:ext>
                          </a:extLst>
                        </pic:spPr>
                      </pic:pic>
                    </a:graphicData>
                  </a:graphic>
                </wp:inline>
              </w:drawing>
            </w:r>
          </w:p>
        </w:tc>
        <w:tc>
          <w:tcPr>
            <w:tcW w:w="3165" w:type="dxa"/>
            <w:tcBorders>
              <w:top w:val="nil"/>
              <w:left w:val="nil"/>
            </w:tcBorders>
            <w:tcMar>
              <w:bottom w:w="57" w:type="dxa"/>
            </w:tcMar>
            <w:vAlign w:val="center"/>
          </w:tcPr>
          <w:p w14:paraId="2EF3AE81" w14:textId="77777777" w:rsidR="004429FC" w:rsidRPr="0048530E" w:rsidRDefault="004429FC" w:rsidP="00972350">
            <w:pPr>
              <w:jc w:val="center"/>
            </w:pPr>
            <w:r w:rsidRPr="0048530E">
              <w:rPr>
                <w:noProof/>
              </w:rPr>
              <w:drawing>
                <wp:inline distT="0" distB="0" distL="0" distR="0" wp14:anchorId="3A609620" wp14:editId="266C2903">
                  <wp:extent cx="1697126" cy="398777"/>
                  <wp:effectExtent l="0" t="0" r="0" b="1905"/>
                  <wp:docPr id="2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99344" cy="399298"/>
                          </a:xfrm>
                          <a:prstGeom prst="rect">
                            <a:avLst/>
                          </a:prstGeom>
                        </pic:spPr>
                      </pic:pic>
                    </a:graphicData>
                  </a:graphic>
                </wp:inline>
              </w:drawing>
            </w:r>
          </w:p>
        </w:tc>
      </w:tr>
    </w:tbl>
    <w:p w14:paraId="4F76CD1A" w14:textId="77777777" w:rsidR="004429FC" w:rsidRPr="0048530E" w:rsidRDefault="004429FC" w:rsidP="004429FC">
      <w:pPr>
        <w:sectPr w:rsidR="004429FC" w:rsidRPr="0048530E" w:rsidSect="00E50F41">
          <w:footerReference w:type="even" r:id="rId11"/>
          <w:footerReference w:type="default" r:id="rId12"/>
          <w:pgSz w:w="11906" w:h="16838" w:code="9"/>
          <w:pgMar w:top="1134" w:right="1134" w:bottom="1134" w:left="1418" w:header="567" w:footer="454" w:gutter="0"/>
          <w:cols w:space="708"/>
          <w:docGrid w:linePitch="360"/>
        </w:sectPr>
      </w:pPr>
    </w:p>
    <w:p w14:paraId="1BA74121" w14:textId="77777777" w:rsidR="004429FC" w:rsidRDefault="004429FC" w:rsidP="004429FC">
      <w:pPr>
        <w:pStyle w:val="Heading1"/>
      </w:pPr>
      <w:bookmarkStart w:id="0" w:name="_Toc85195375"/>
      <w:r>
        <w:lastRenderedPageBreak/>
        <w:t>Table of Contents</w:t>
      </w:r>
      <w:bookmarkEnd w:id="0"/>
      <w:r>
        <w:br/>
      </w:r>
    </w:p>
    <w:p w14:paraId="3B42C65F" w14:textId="3010C6F2" w:rsidR="00C94A55" w:rsidRDefault="004429FC">
      <w:pPr>
        <w:pStyle w:val="TOC1"/>
        <w:tabs>
          <w:tab w:val="right" w:leader="dot" w:pos="9016"/>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85195375" w:history="1">
        <w:r w:rsidR="00C94A55" w:rsidRPr="00702F47">
          <w:rPr>
            <w:rStyle w:val="Hyperlink"/>
            <w:noProof/>
          </w:rPr>
          <w:t>Table of Contents</w:t>
        </w:r>
        <w:r w:rsidR="00C94A55">
          <w:rPr>
            <w:noProof/>
            <w:webHidden/>
          </w:rPr>
          <w:tab/>
        </w:r>
        <w:r w:rsidR="00C94A55">
          <w:rPr>
            <w:noProof/>
            <w:webHidden/>
          </w:rPr>
          <w:fldChar w:fldCharType="begin"/>
        </w:r>
        <w:r w:rsidR="00C94A55">
          <w:rPr>
            <w:noProof/>
            <w:webHidden/>
          </w:rPr>
          <w:instrText xml:space="preserve"> PAGEREF _Toc85195375 \h </w:instrText>
        </w:r>
        <w:r w:rsidR="00C94A55">
          <w:rPr>
            <w:noProof/>
            <w:webHidden/>
          </w:rPr>
        </w:r>
        <w:r w:rsidR="00C94A55">
          <w:rPr>
            <w:noProof/>
            <w:webHidden/>
          </w:rPr>
          <w:fldChar w:fldCharType="separate"/>
        </w:r>
        <w:r w:rsidR="00C726A4">
          <w:rPr>
            <w:noProof/>
            <w:webHidden/>
          </w:rPr>
          <w:t>2</w:t>
        </w:r>
        <w:r w:rsidR="00C94A55">
          <w:rPr>
            <w:noProof/>
            <w:webHidden/>
          </w:rPr>
          <w:fldChar w:fldCharType="end"/>
        </w:r>
      </w:hyperlink>
    </w:p>
    <w:p w14:paraId="0BC10BB2" w14:textId="1F04E429" w:rsidR="00C94A55" w:rsidRDefault="00C94A55">
      <w:pPr>
        <w:pStyle w:val="TOC1"/>
        <w:tabs>
          <w:tab w:val="right" w:leader="dot" w:pos="9016"/>
        </w:tabs>
        <w:rPr>
          <w:rFonts w:asciiTheme="minorHAnsi" w:eastAsiaTheme="minorEastAsia" w:hAnsiTheme="minorHAnsi" w:cstheme="minorBidi"/>
          <w:noProof/>
        </w:rPr>
      </w:pPr>
      <w:hyperlink w:anchor="_Toc85195376" w:history="1">
        <w:r w:rsidRPr="00702F47">
          <w:rPr>
            <w:rStyle w:val="Hyperlink"/>
            <w:noProof/>
          </w:rPr>
          <w:t>Acronyms</w:t>
        </w:r>
        <w:r>
          <w:rPr>
            <w:noProof/>
            <w:webHidden/>
          </w:rPr>
          <w:tab/>
        </w:r>
        <w:r>
          <w:rPr>
            <w:noProof/>
            <w:webHidden/>
          </w:rPr>
          <w:fldChar w:fldCharType="begin"/>
        </w:r>
        <w:r>
          <w:rPr>
            <w:noProof/>
            <w:webHidden/>
          </w:rPr>
          <w:instrText xml:space="preserve"> PAGEREF _Toc85195376 \h </w:instrText>
        </w:r>
        <w:r>
          <w:rPr>
            <w:noProof/>
            <w:webHidden/>
          </w:rPr>
        </w:r>
        <w:r>
          <w:rPr>
            <w:noProof/>
            <w:webHidden/>
          </w:rPr>
          <w:fldChar w:fldCharType="separate"/>
        </w:r>
        <w:r w:rsidR="00C726A4">
          <w:rPr>
            <w:noProof/>
            <w:webHidden/>
          </w:rPr>
          <w:t>2</w:t>
        </w:r>
        <w:r>
          <w:rPr>
            <w:noProof/>
            <w:webHidden/>
          </w:rPr>
          <w:fldChar w:fldCharType="end"/>
        </w:r>
      </w:hyperlink>
    </w:p>
    <w:p w14:paraId="07EA75B2" w14:textId="50D262D0" w:rsidR="00C94A55" w:rsidRDefault="00C94A55">
      <w:pPr>
        <w:pStyle w:val="TOC1"/>
        <w:tabs>
          <w:tab w:val="right" w:leader="dot" w:pos="9016"/>
        </w:tabs>
        <w:rPr>
          <w:rFonts w:asciiTheme="minorHAnsi" w:eastAsiaTheme="minorEastAsia" w:hAnsiTheme="minorHAnsi" w:cstheme="minorBidi"/>
          <w:noProof/>
        </w:rPr>
      </w:pPr>
      <w:hyperlink w:anchor="_Toc85195377" w:history="1">
        <w:r w:rsidRPr="00702F47">
          <w:rPr>
            <w:rStyle w:val="Hyperlink"/>
            <w:noProof/>
          </w:rPr>
          <w:t>Purpose of Document</w:t>
        </w:r>
        <w:r>
          <w:rPr>
            <w:noProof/>
            <w:webHidden/>
          </w:rPr>
          <w:tab/>
        </w:r>
        <w:r>
          <w:rPr>
            <w:noProof/>
            <w:webHidden/>
          </w:rPr>
          <w:fldChar w:fldCharType="begin"/>
        </w:r>
        <w:r>
          <w:rPr>
            <w:noProof/>
            <w:webHidden/>
          </w:rPr>
          <w:instrText xml:space="preserve"> PAGEREF _Toc85195377 \h </w:instrText>
        </w:r>
        <w:r>
          <w:rPr>
            <w:noProof/>
            <w:webHidden/>
          </w:rPr>
        </w:r>
        <w:r>
          <w:rPr>
            <w:noProof/>
            <w:webHidden/>
          </w:rPr>
          <w:fldChar w:fldCharType="separate"/>
        </w:r>
        <w:r w:rsidR="00C726A4">
          <w:rPr>
            <w:noProof/>
            <w:webHidden/>
          </w:rPr>
          <w:t>3</w:t>
        </w:r>
        <w:r>
          <w:rPr>
            <w:noProof/>
            <w:webHidden/>
          </w:rPr>
          <w:fldChar w:fldCharType="end"/>
        </w:r>
      </w:hyperlink>
    </w:p>
    <w:p w14:paraId="48B1F2D3" w14:textId="679AAD03" w:rsidR="00C94A55" w:rsidRDefault="00C94A55">
      <w:pPr>
        <w:pStyle w:val="TOC1"/>
        <w:tabs>
          <w:tab w:val="right" w:leader="dot" w:pos="9016"/>
        </w:tabs>
        <w:rPr>
          <w:rFonts w:asciiTheme="minorHAnsi" w:eastAsiaTheme="minorEastAsia" w:hAnsiTheme="minorHAnsi" w:cstheme="minorBidi"/>
          <w:noProof/>
        </w:rPr>
      </w:pPr>
      <w:hyperlink w:anchor="_Toc85195378" w:history="1">
        <w:r w:rsidRPr="00702F47">
          <w:rPr>
            <w:rStyle w:val="Hyperlink"/>
            <w:noProof/>
          </w:rPr>
          <w:t>Applicable ESA L2 Product Baseline</w:t>
        </w:r>
        <w:r>
          <w:rPr>
            <w:noProof/>
            <w:webHidden/>
          </w:rPr>
          <w:tab/>
        </w:r>
        <w:r>
          <w:rPr>
            <w:noProof/>
            <w:webHidden/>
          </w:rPr>
          <w:fldChar w:fldCharType="begin"/>
        </w:r>
        <w:r>
          <w:rPr>
            <w:noProof/>
            <w:webHidden/>
          </w:rPr>
          <w:instrText xml:space="preserve"> PAGEREF _Toc85195378 \h </w:instrText>
        </w:r>
        <w:r>
          <w:rPr>
            <w:noProof/>
            <w:webHidden/>
          </w:rPr>
        </w:r>
        <w:r>
          <w:rPr>
            <w:noProof/>
            <w:webHidden/>
          </w:rPr>
          <w:fldChar w:fldCharType="separate"/>
        </w:r>
        <w:r w:rsidR="00C726A4">
          <w:rPr>
            <w:noProof/>
            <w:webHidden/>
          </w:rPr>
          <w:t>3</w:t>
        </w:r>
        <w:r>
          <w:rPr>
            <w:noProof/>
            <w:webHidden/>
          </w:rPr>
          <w:fldChar w:fldCharType="end"/>
        </w:r>
      </w:hyperlink>
    </w:p>
    <w:p w14:paraId="6DBD553A" w14:textId="07C532A0" w:rsidR="00C94A55" w:rsidRDefault="00C94A55">
      <w:pPr>
        <w:pStyle w:val="TOC1"/>
        <w:tabs>
          <w:tab w:val="right" w:leader="dot" w:pos="9016"/>
        </w:tabs>
        <w:rPr>
          <w:rFonts w:asciiTheme="minorHAnsi" w:eastAsiaTheme="minorEastAsia" w:hAnsiTheme="minorHAnsi" w:cstheme="minorBidi"/>
          <w:noProof/>
        </w:rPr>
      </w:pPr>
      <w:hyperlink w:anchor="_Toc85195379" w:history="1">
        <w:r w:rsidRPr="00702F47">
          <w:rPr>
            <w:rStyle w:val="Hyperlink"/>
            <w:rFonts w:eastAsiaTheme="minorHAnsi"/>
            <w:noProof/>
            <w:lang w:eastAsia="en-US"/>
          </w:rPr>
          <w:t>Primary Measurements over Sea Ice</w:t>
        </w:r>
        <w:r>
          <w:rPr>
            <w:noProof/>
            <w:webHidden/>
          </w:rPr>
          <w:tab/>
        </w:r>
        <w:r>
          <w:rPr>
            <w:noProof/>
            <w:webHidden/>
          </w:rPr>
          <w:fldChar w:fldCharType="begin"/>
        </w:r>
        <w:r>
          <w:rPr>
            <w:noProof/>
            <w:webHidden/>
          </w:rPr>
          <w:instrText xml:space="preserve"> PAGEREF _Toc85195379 \h </w:instrText>
        </w:r>
        <w:r>
          <w:rPr>
            <w:noProof/>
            <w:webHidden/>
          </w:rPr>
        </w:r>
        <w:r>
          <w:rPr>
            <w:noProof/>
            <w:webHidden/>
          </w:rPr>
          <w:fldChar w:fldCharType="separate"/>
        </w:r>
        <w:r w:rsidR="00C726A4">
          <w:rPr>
            <w:noProof/>
            <w:webHidden/>
          </w:rPr>
          <w:t>3</w:t>
        </w:r>
        <w:r>
          <w:rPr>
            <w:noProof/>
            <w:webHidden/>
          </w:rPr>
          <w:fldChar w:fldCharType="end"/>
        </w:r>
      </w:hyperlink>
    </w:p>
    <w:p w14:paraId="137B8457" w14:textId="66B222D0" w:rsidR="00C94A55" w:rsidRDefault="00C94A55">
      <w:pPr>
        <w:pStyle w:val="TOC1"/>
        <w:tabs>
          <w:tab w:val="right" w:leader="dot" w:pos="9016"/>
        </w:tabs>
        <w:rPr>
          <w:rFonts w:asciiTheme="minorHAnsi" w:eastAsiaTheme="minorEastAsia" w:hAnsiTheme="minorHAnsi" w:cstheme="minorBidi"/>
          <w:noProof/>
        </w:rPr>
      </w:pPr>
      <w:hyperlink w:anchor="_Toc85195380" w:history="1">
        <w:r w:rsidRPr="00702F47">
          <w:rPr>
            <w:rStyle w:val="Hyperlink"/>
            <w:noProof/>
          </w:rPr>
          <w:t>Measurement Availability over Sea Ice</w:t>
        </w:r>
        <w:r>
          <w:rPr>
            <w:noProof/>
            <w:webHidden/>
          </w:rPr>
          <w:tab/>
        </w:r>
        <w:r>
          <w:rPr>
            <w:noProof/>
            <w:webHidden/>
          </w:rPr>
          <w:fldChar w:fldCharType="begin"/>
        </w:r>
        <w:r>
          <w:rPr>
            <w:noProof/>
            <w:webHidden/>
          </w:rPr>
          <w:instrText xml:space="preserve"> PAGEREF _Toc85195380 \h </w:instrText>
        </w:r>
        <w:r>
          <w:rPr>
            <w:noProof/>
            <w:webHidden/>
          </w:rPr>
        </w:r>
        <w:r>
          <w:rPr>
            <w:noProof/>
            <w:webHidden/>
          </w:rPr>
          <w:fldChar w:fldCharType="separate"/>
        </w:r>
        <w:r w:rsidR="00C726A4">
          <w:rPr>
            <w:noProof/>
            <w:webHidden/>
          </w:rPr>
          <w:t>4</w:t>
        </w:r>
        <w:r>
          <w:rPr>
            <w:noProof/>
            <w:webHidden/>
          </w:rPr>
          <w:fldChar w:fldCharType="end"/>
        </w:r>
      </w:hyperlink>
    </w:p>
    <w:p w14:paraId="0490B13C" w14:textId="0A7D6E2A" w:rsidR="00C94A55" w:rsidRDefault="00C94A55">
      <w:pPr>
        <w:pStyle w:val="TOC1"/>
        <w:tabs>
          <w:tab w:val="right" w:leader="dot" w:pos="9016"/>
        </w:tabs>
        <w:rPr>
          <w:rFonts w:asciiTheme="minorHAnsi" w:eastAsiaTheme="minorEastAsia" w:hAnsiTheme="minorHAnsi" w:cstheme="minorBidi"/>
          <w:noProof/>
        </w:rPr>
      </w:pPr>
      <w:hyperlink w:anchor="_Toc85195381" w:history="1">
        <w:r w:rsidRPr="00702F47">
          <w:rPr>
            <w:rStyle w:val="Hyperlink"/>
            <w:noProof/>
          </w:rPr>
          <w:t>Measurement Precision over Sea Ice</w:t>
        </w:r>
        <w:r>
          <w:rPr>
            <w:noProof/>
            <w:webHidden/>
          </w:rPr>
          <w:tab/>
        </w:r>
        <w:r>
          <w:rPr>
            <w:noProof/>
            <w:webHidden/>
          </w:rPr>
          <w:fldChar w:fldCharType="begin"/>
        </w:r>
        <w:r>
          <w:rPr>
            <w:noProof/>
            <w:webHidden/>
          </w:rPr>
          <w:instrText xml:space="preserve"> PAGEREF _Toc85195381 \h </w:instrText>
        </w:r>
        <w:r>
          <w:rPr>
            <w:noProof/>
            <w:webHidden/>
          </w:rPr>
        </w:r>
        <w:r>
          <w:rPr>
            <w:noProof/>
            <w:webHidden/>
          </w:rPr>
          <w:fldChar w:fldCharType="separate"/>
        </w:r>
        <w:r w:rsidR="00C726A4">
          <w:rPr>
            <w:noProof/>
            <w:webHidden/>
          </w:rPr>
          <w:t>7</w:t>
        </w:r>
        <w:r>
          <w:rPr>
            <w:noProof/>
            <w:webHidden/>
          </w:rPr>
          <w:fldChar w:fldCharType="end"/>
        </w:r>
      </w:hyperlink>
    </w:p>
    <w:p w14:paraId="3DEC040B" w14:textId="2C91352B" w:rsidR="00C94A55" w:rsidRDefault="00C94A55">
      <w:pPr>
        <w:pStyle w:val="TOC1"/>
        <w:tabs>
          <w:tab w:val="right" w:leader="dot" w:pos="9016"/>
        </w:tabs>
        <w:rPr>
          <w:rFonts w:asciiTheme="minorHAnsi" w:eastAsiaTheme="minorEastAsia" w:hAnsiTheme="minorHAnsi" w:cstheme="minorBidi"/>
          <w:noProof/>
        </w:rPr>
      </w:pPr>
      <w:hyperlink w:anchor="_Toc85195382" w:history="1">
        <w:r w:rsidRPr="00702F47">
          <w:rPr>
            <w:rStyle w:val="Hyperlink"/>
            <w:noProof/>
          </w:rPr>
          <w:t>Validation of Measurement Accuracy</w:t>
        </w:r>
        <w:r>
          <w:rPr>
            <w:noProof/>
            <w:webHidden/>
          </w:rPr>
          <w:tab/>
        </w:r>
        <w:r>
          <w:rPr>
            <w:noProof/>
            <w:webHidden/>
          </w:rPr>
          <w:fldChar w:fldCharType="begin"/>
        </w:r>
        <w:r>
          <w:rPr>
            <w:noProof/>
            <w:webHidden/>
          </w:rPr>
          <w:instrText xml:space="preserve"> PAGEREF _Toc85195382 \h </w:instrText>
        </w:r>
        <w:r>
          <w:rPr>
            <w:noProof/>
            <w:webHidden/>
          </w:rPr>
        </w:r>
        <w:r>
          <w:rPr>
            <w:noProof/>
            <w:webHidden/>
          </w:rPr>
          <w:fldChar w:fldCharType="separate"/>
        </w:r>
        <w:r w:rsidR="00C726A4">
          <w:rPr>
            <w:noProof/>
            <w:webHidden/>
          </w:rPr>
          <w:t>9</w:t>
        </w:r>
        <w:r>
          <w:rPr>
            <w:noProof/>
            <w:webHidden/>
          </w:rPr>
          <w:fldChar w:fldCharType="end"/>
        </w:r>
      </w:hyperlink>
    </w:p>
    <w:p w14:paraId="2263EB25" w14:textId="07AEE75A" w:rsidR="00C94A55" w:rsidRDefault="00C94A55">
      <w:pPr>
        <w:pStyle w:val="TOC1"/>
        <w:tabs>
          <w:tab w:val="right" w:leader="dot" w:pos="9016"/>
        </w:tabs>
        <w:rPr>
          <w:rFonts w:asciiTheme="minorHAnsi" w:eastAsiaTheme="minorEastAsia" w:hAnsiTheme="minorHAnsi" w:cstheme="minorBidi"/>
          <w:noProof/>
        </w:rPr>
      </w:pPr>
      <w:hyperlink w:anchor="_Toc85195383" w:history="1">
        <w:r w:rsidRPr="00702F47">
          <w:rPr>
            <w:rStyle w:val="Hyperlink"/>
            <w:noProof/>
          </w:rPr>
          <w:t>Summary</w:t>
        </w:r>
        <w:r>
          <w:rPr>
            <w:noProof/>
            <w:webHidden/>
          </w:rPr>
          <w:tab/>
        </w:r>
        <w:r>
          <w:rPr>
            <w:noProof/>
            <w:webHidden/>
          </w:rPr>
          <w:fldChar w:fldCharType="begin"/>
        </w:r>
        <w:r>
          <w:rPr>
            <w:noProof/>
            <w:webHidden/>
          </w:rPr>
          <w:instrText xml:space="preserve"> PAGEREF _Toc85195383 \h </w:instrText>
        </w:r>
        <w:r>
          <w:rPr>
            <w:noProof/>
            <w:webHidden/>
          </w:rPr>
        </w:r>
        <w:r>
          <w:rPr>
            <w:noProof/>
            <w:webHidden/>
          </w:rPr>
          <w:fldChar w:fldCharType="separate"/>
        </w:r>
        <w:r w:rsidR="00C726A4">
          <w:rPr>
            <w:noProof/>
            <w:webHidden/>
          </w:rPr>
          <w:t>15</w:t>
        </w:r>
        <w:r>
          <w:rPr>
            <w:noProof/>
            <w:webHidden/>
          </w:rPr>
          <w:fldChar w:fldCharType="end"/>
        </w:r>
      </w:hyperlink>
    </w:p>
    <w:p w14:paraId="6E40B96A" w14:textId="55F776CA" w:rsidR="00C94A55" w:rsidRDefault="00C94A55">
      <w:pPr>
        <w:pStyle w:val="TOC1"/>
        <w:tabs>
          <w:tab w:val="right" w:leader="dot" w:pos="9016"/>
        </w:tabs>
        <w:rPr>
          <w:rFonts w:asciiTheme="minorHAnsi" w:eastAsiaTheme="minorEastAsia" w:hAnsiTheme="minorHAnsi" w:cstheme="minorBidi"/>
          <w:noProof/>
        </w:rPr>
      </w:pPr>
      <w:hyperlink w:anchor="_Toc85195384" w:history="1">
        <w:r w:rsidRPr="00702F47">
          <w:rPr>
            <w:rStyle w:val="Hyperlink"/>
            <w:noProof/>
          </w:rPr>
          <w:t>Known Issues over Sea Ice</w:t>
        </w:r>
        <w:r>
          <w:rPr>
            <w:noProof/>
            <w:webHidden/>
          </w:rPr>
          <w:tab/>
        </w:r>
        <w:r>
          <w:rPr>
            <w:noProof/>
            <w:webHidden/>
          </w:rPr>
          <w:fldChar w:fldCharType="begin"/>
        </w:r>
        <w:r>
          <w:rPr>
            <w:noProof/>
            <w:webHidden/>
          </w:rPr>
          <w:instrText xml:space="preserve"> PAGEREF _Toc85195384 \h </w:instrText>
        </w:r>
        <w:r>
          <w:rPr>
            <w:noProof/>
            <w:webHidden/>
          </w:rPr>
        </w:r>
        <w:r>
          <w:rPr>
            <w:noProof/>
            <w:webHidden/>
          </w:rPr>
          <w:fldChar w:fldCharType="separate"/>
        </w:r>
        <w:r w:rsidR="00C726A4">
          <w:rPr>
            <w:noProof/>
            <w:webHidden/>
          </w:rPr>
          <w:t>16</w:t>
        </w:r>
        <w:r>
          <w:rPr>
            <w:noProof/>
            <w:webHidden/>
          </w:rPr>
          <w:fldChar w:fldCharType="end"/>
        </w:r>
      </w:hyperlink>
    </w:p>
    <w:p w14:paraId="44160295" w14:textId="1BDD2438" w:rsidR="00C94A55" w:rsidRDefault="00C94A55">
      <w:pPr>
        <w:pStyle w:val="TOC1"/>
        <w:tabs>
          <w:tab w:val="right" w:leader="dot" w:pos="9016"/>
        </w:tabs>
        <w:rPr>
          <w:rFonts w:asciiTheme="minorHAnsi" w:eastAsiaTheme="minorEastAsia" w:hAnsiTheme="minorHAnsi" w:cstheme="minorBidi"/>
          <w:noProof/>
        </w:rPr>
      </w:pPr>
      <w:hyperlink w:anchor="_Toc85195385" w:history="1">
        <w:r w:rsidRPr="00702F47">
          <w:rPr>
            <w:rStyle w:val="Hyperlink"/>
            <w:noProof/>
          </w:rPr>
          <w:t>References</w:t>
        </w:r>
        <w:r>
          <w:rPr>
            <w:noProof/>
            <w:webHidden/>
          </w:rPr>
          <w:tab/>
        </w:r>
        <w:r>
          <w:rPr>
            <w:noProof/>
            <w:webHidden/>
          </w:rPr>
          <w:fldChar w:fldCharType="begin"/>
        </w:r>
        <w:r>
          <w:rPr>
            <w:noProof/>
            <w:webHidden/>
          </w:rPr>
          <w:instrText xml:space="preserve"> PAGEREF _Toc85195385 \h </w:instrText>
        </w:r>
        <w:r>
          <w:rPr>
            <w:noProof/>
            <w:webHidden/>
          </w:rPr>
        </w:r>
        <w:r>
          <w:rPr>
            <w:noProof/>
            <w:webHidden/>
          </w:rPr>
          <w:fldChar w:fldCharType="separate"/>
        </w:r>
        <w:r w:rsidR="00C726A4">
          <w:rPr>
            <w:noProof/>
            <w:webHidden/>
          </w:rPr>
          <w:t>16</w:t>
        </w:r>
        <w:r>
          <w:rPr>
            <w:noProof/>
            <w:webHidden/>
          </w:rPr>
          <w:fldChar w:fldCharType="end"/>
        </w:r>
      </w:hyperlink>
    </w:p>
    <w:p w14:paraId="5D782892" w14:textId="1B6DD756" w:rsidR="004429FC" w:rsidRDefault="004429FC" w:rsidP="004429FC">
      <w:pPr>
        <w:pStyle w:val="Heading1"/>
      </w:pPr>
      <w:r>
        <w:fldChar w:fldCharType="end"/>
      </w:r>
    </w:p>
    <w:p w14:paraId="1CDD3616" w14:textId="77777777" w:rsidR="00C94A55" w:rsidRDefault="00C94A55" w:rsidP="00C94A55">
      <w:pPr>
        <w:pStyle w:val="Heading1"/>
      </w:pPr>
      <w:bookmarkStart w:id="1" w:name="_Toc85195376"/>
      <w:r>
        <w:t>Acronyms</w:t>
      </w:r>
      <w:bookmarkEnd w:id="1"/>
      <w:r>
        <w:t xml:space="preserve"> </w:t>
      </w:r>
    </w:p>
    <w:p w14:paraId="6D70B90A" w14:textId="77777777" w:rsidR="00C94A55" w:rsidRDefault="00C94A55" w:rsidP="00C94A55"/>
    <w:tbl>
      <w:tblPr>
        <w:tblStyle w:val="TableGrid"/>
        <w:tblW w:w="0" w:type="auto"/>
        <w:tblLook w:val="04A0" w:firstRow="1" w:lastRow="0" w:firstColumn="1" w:lastColumn="0" w:noHBand="0" w:noVBand="1"/>
      </w:tblPr>
      <w:tblGrid>
        <w:gridCol w:w="2263"/>
        <w:gridCol w:w="6753"/>
      </w:tblGrid>
      <w:tr w:rsidR="00C94A55" w14:paraId="1C07194E" w14:textId="77777777" w:rsidTr="00972350">
        <w:tc>
          <w:tcPr>
            <w:tcW w:w="2263" w:type="dxa"/>
          </w:tcPr>
          <w:p w14:paraId="1877A6AD" w14:textId="77777777" w:rsidR="00C94A55" w:rsidRDefault="00C94A55" w:rsidP="00972350">
            <w:r>
              <w:t>CS2</w:t>
            </w:r>
          </w:p>
        </w:tc>
        <w:tc>
          <w:tcPr>
            <w:tcW w:w="6753" w:type="dxa"/>
          </w:tcPr>
          <w:p w14:paraId="41420002" w14:textId="77777777" w:rsidR="00C94A55" w:rsidRDefault="00C94A55" w:rsidP="00972350">
            <w:r>
              <w:t>CryoSat-2 satellite</w:t>
            </w:r>
          </w:p>
        </w:tc>
      </w:tr>
      <w:tr w:rsidR="00C94A55" w14:paraId="4631D08B" w14:textId="77777777" w:rsidTr="00972350">
        <w:tc>
          <w:tcPr>
            <w:tcW w:w="2263" w:type="dxa"/>
          </w:tcPr>
          <w:p w14:paraId="5762913D" w14:textId="77777777" w:rsidR="00C94A55" w:rsidRDefault="00C94A55" w:rsidP="00972350">
            <w:r>
              <w:t>ESA</w:t>
            </w:r>
          </w:p>
        </w:tc>
        <w:tc>
          <w:tcPr>
            <w:tcW w:w="6753" w:type="dxa"/>
          </w:tcPr>
          <w:p w14:paraId="7B6AAB12" w14:textId="77777777" w:rsidR="00C94A55" w:rsidRDefault="00C94A55" w:rsidP="00972350">
            <w:r>
              <w:t>European Space Agency</w:t>
            </w:r>
          </w:p>
        </w:tc>
      </w:tr>
      <w:tr w:rsidR="00955457" w14:paraId="2795C87A" w14:textId="77777777" w:rsidTr="00972350">
        <w:tc>
          <w:tcPr>
            <w:tcW w:w="2263" w:type="dxa"/>
          </w:tcPr>
          <w:p w14:paraId="5A793E43" w14:textId="6DE76487" w:rsidR="00955457" w:rsidRDefault="00955457" w:rsidP="00972350">
            <w:r>
              <w:t>IPF</w:t>
            </w:r>
          </w:p>
        </w:tc>
        <w:tc>
          <w:tcPr>
            <w:tcW w:w="6753" w:type="dxa"/>
          </w:tcPr>
          <w:p w14:paraId="78567364" w14:textId="3470DC81" w:rsidR="00955457" w:rsidRDefault="00955457" w:rsidP="00972350">
            <w:r>
              <w:t>Instrument Processing Facility</w:t>
            </w:r>
          </w:p>
        </w:tc>
      </w:tr>
      <w:tr w:rsidR="00C94A55" w14:paraId="7A62E57D" w14:textId="77777777" w:rsidTr="00972350">
        <w:tc>
          <w:tcPr>
            <w:tcW w:w="2263" w:type="dxa"/>
          </w:tcPr>
          <w:p w14:paraId="001A39D8" w14:textId="77777777" w:rsidR="00C94A55" w:rsidRDefault="00C94A55" w:rsidP="00972350">
            <w:r>
              <w:t>L1B</w:t>
            </w:r>
          </w:p>
        </w:tc>
        <w:tc>
          <w:tcPr>
            <w:tcW w:w="6753" w:type="dxa"/>
          </w:tcPr>
          <w:p w14:paraId="0929C2AD" w14:textId="77777777" w:rsidR="00C94A55" w:rsidRDefault="00C94A55" w:rsidP="00972350">
            <w:r>
              <w:t xml:space="preserve">Level-1B product or processing. L1B data </w:t>
            </w:r>
            <w:r w:rsidRPr="00C94A55">
              <w:t xml:space="preserve">is the Level-0 </w:t>
            </w:r>
            <w:r>
              <w:t xml:space="preserve">(raw) </w:t>
            </w:r>
            <w:r w:rsidRPr="00C94A55">
              <w:t>data corrected for instrumental and geometrical effects</w:t>
            </w:r>
            <w:r>
              <w:t>.</w:t>
            </w:r>
          </w:p>
          <w:p w14:paraId="221E2AF6" w14:textId="77777777" w:rsidR="00C94A55" w:rsidRDefault="00C94A55" w:rsidP="00972350"/>
        </w:tc>
      </w:tr>
      <w:tr w:rsidR="00C94A55" w14:paraId="4976CF74" w14:textId="77777777" w:rsidTr="00972350">
        <w:tc>
          <w:tcPr>
            <w:tcW w:w="2263" w:type="dxa"/>
          </w:tcPr>
          <w:p w14:paraId="3F0ADDF7" w14:textId="77777777" w:rsidR="00C94A55" w:rsidRDefault="00C94A55" w:rsidP="00972350">
            <w:r>
              <w:t>L2</w:t>
            </w:r>
          </w:p>
        </w:tc>
        <w:tc>
          <w:tcPr>
            <w:tcW w:w="6753" w:type="dxa"/>
          </w:tcPr>
          <w:p w14:paraId="1EF21E08" w14:textId="77777777" w:rsidR="00C94A55" w:rsidRDefault="00C94A55" w:rsidP="00972350">
            <w:r>
              <w:t xml:space="preserve">Level-2 product or processing. L2 </w:t>
            </w:r>
            <w:r>
              <w:rPr>
                <w:rFonts w:ascii="Segoe UI" w:hAnsi="Segoe UI" w:cs="Segoe UI"/>
                <w:color w:val="212529"/>
                <w:shd w:val="clear" w:color="auto" w:fill="FFFFFF"/>
              </w:rPr>
              <w:t>i</w:t>
            </w:r>
            <w:r w:rsidRPr="00C94A55">
              <w:t>s the Level-1 data corrected for geophysical effects</w:t>
            </w:r>
            <w:r>
              <w:t>.</w:t>
            </w:r>
          </w:p>
        </w:tc>
      </w:tr>
      <w:tr w:rsidR="00955457" w14:paraId="008868A8" w14:textId="77777777" w:rsidTr="00972350">
        <w:tc>
          <w:tcPr>
            <w:tcW w:w="2263" w:type="dxa"/>
          </w:tcPr>
          <w:p w14:paraId="0E45A409" w14:textId="1696C339" w:rsidR="00955457" w:rsidRDefault="00955457" w:rsidP="00955457">
            <w:r>
              <w:t>MYI</w:t>
            </w:r>
          </w:p>
        </w:tc>
        <w:tc>
          <w:tcPr>
            <w:tcW w:w="6753" w:type="dxa"/>
          </w:tcPr>
          <w:p w14:paraId="20B2A59E" w14:textId="30CC1855" w:rsidR="00955457" w:rsidRDefault="00955457" w:rsidP="00955457">
            <w:r>
              <w:t>Multi-year Ice (sea ice)</w:t>
            </w:r>
          </w:p>
        </w:tc>
      </w:tr>
      <w:tr w:rsidR="00C94A55" w14:paraId="292AA1FB" w14:textId="77777777" w:rsidTr="00972350">
        <w:tc>
          <w:tcPr>
            <w:tcW w:w="2263" w:type="dxa"/>
          </w:tcPr>
          <w:p w14:paraId="6E0177F8" w14:textId="77777777" w:rsidR="00C94A55" w:rsidRDefault="00C94A55" w:rsidP="00972350">
            <w:r>
              <w:t>NSIDC</w:t>
            </w:r>
          </w:p>
        </w:tc>
        <w:tc>
          <w:tcPr>
            <w:tcW w:w="6753" w:type="dxa"/>
          </w:tcPr>
          <w:p w14:paraId="49645556" w14:textId="77777777" w:rsidR="00C94A55" w:rsidRDefault="00C94A55" w:rsidP="00972350">
            <w:r>
              <w:t xml:space="preserve">National Snow and Ice Data </w:t>
            </w:r>
            <w:proofErr w:type="spellStart"/>
            <w:r>
              <w:t>Center</w:t>
            </w:r>
            <w:proofErr w:type="spellEnd"/>
            <w:r>
              <w:t xml:space="preserve"> (USA)</w:t>
            </w:r>
          </w:p>
        </w:tc>
      </w:tr>
      <w:tr w:rsidR="00955457" w14:paraId="1F930FAA" w14:textId="77777777" w:rsidTr="00972350">
        <w:tc>
          <w:tcPr>
            <w:tcW w:w="2263" w:type="dxa"/>
          </w:tcPr>
          <w:p w14:paraId="6EF88608" w14:textId="329033EC" w:rsidR="00955457" w:rsidRDefault="00955457" w:rsidP="00972350">
            <w:r>
              <w:t>PB</w:t>
            </w:r>
          </w:p>
        </w:tc>
        <w:tc>
          <w:tcPr>
            <w:tcW w:w="6753" w:type="dxa"/>
          </w:tcPr>
          <w:p w14:paraId="4F3AD891" w14:textId="6708DFB8" w:rsidR="00955457" w:rsidRDefault="00955457" w:rsidP="00972350">
            <w:r>
              <w:t>Product Baseline</w:t>
            </w:r>
          </w:p>
        </w:tc>
      </w:tr>
      <w:tr w:rsidR="00C94A55" w14:paraId="2E8D907B" w14:textId="77777777" w:rsidTr="00972350">
        <w:tc>
          <w:tcPr>
            <w:tcW w:w="2263" w:type="dxa"/>
          </w:tcPr>
          <w:p w14:paraId="7F859007" w14:textId="77777777" w:rsidR="00C94A55" w:rsidRDefault="00C94A55" w:rsidP="00972350">
            <w:r>
              <w:t>S3</w:t>
            </w:r>
          </w:p>
        </w:tc>
        <w:tc>
          <w:tcPr>
            <w:tcW w:w="6753" w:type="dxa"/>
          </w:tcPr>
          <w:p w14:paraId="41F35195" w14:textId="77777777" w:rsidR="00C94A55" w:rsidRDefault="00C94A55" w:rsidP="00972350">
            <w:r>
              <w:t>Sentinel-3 missions</w:t>
            </w:r>
          </w:p>
        </w:tc>
      </w:tr>
      <w:tr w:rsidR="00C94A55" w14:paraId="6CAF260E" w14:textId="77777777" w:rsidTr="00972350">
        <w:tc>
          <w:tcPr>
            <w:tcW w:w="2263" w:type="dxa"/>
          </w:tcPr>
          <w:p w14:paraId="07EC7FE0" w14:textId="4C266A7F" w:rsidR="00C94A55" w:rsidRDefault="00C94A55" w:rsidP="00972350">
            <w:r>
              <w:t>S3A</w:t>
            </w:r>
            <w:r w:rsidR="005403BF">
              <w:t>, S3B</w:t>
            </w:r>
          </w:p>
        </w:tc>
        <w:tc>
          <w:tcPr>
            <w:tcW w:w="6753" w:type="dxa"/>
          </w:tcPr>
          <w:p w14:paraId="16F268E7" w14:textId="49B4EDA3" w:rsidR="00C94A55" w:rsidRDefault="00C94A55" w:rsidP="00972350">
            <w:r>
              <w:t xml:space="preserve">Sentinel-3A </w:t>
            </w:r>
            <w:r w:rsidR="005403BF">
              <w:t xml:space="preserve">or 3B </w:t>
            </w:r>
            <w:r>
              <w:t>mission</w:t>
            </w:r>
          </w:p>
        </w:tc>
      </w:tr>
      <w:tr w:rsidR="00C94A55" w14:paraId="191274B7" w14:textId="77777777" w:rsidTr="00972350">
        <w:tc>
          <w:tcPr>
            <w:tcW w:w="2263" w:type="dxa"/>
          </w:tcPr>
          <w:p w14:paraId="1653D383" w14:textId="77777777" w:rsidR="00C94A55" w:rsidRDefault="00C94A55" w:rsidP="00972350">
            <w:r>
              <w:t>SAR</w:t>
            </w:r>
          </w:p>
        </w:tc>
        <w:tc>
          <w:tcPr>
            <w:tcW w:w="6753" w:type="dxa"/>
          </w:tcPr>
          <w:p w14:paraId="28E5F5C6" w14:textId="77777777" w:rsidR="00C94A55" w:rsidRDefault="00C94A55" w:rsidP="00972350">
            <w:r>
              <w:t>Synthetic Aperture Radar</w:t>
            </w:r>
          </w:p>
        </w:tc>
      </w:tr>
      <w:tr w:rsidR="00C94A55" w14:paraId="025B4496" w14:textId="77777777" w:rsidTr="00972350">
        <w:tc>
          <w:tcPr>
            <w:tcW w:w="2263" w:type="dxa"/>
          </w:tcPr>
          <w:p w14:paraId="74144467" w14:textId="77777777" w:rsidR="00C94A55" w:rsidRDefault="00C94A55" w:rsidP="00972350">
            <w:proofErr w:type="spellStart"/>
            <w:r>
              <w:t>SARin</w:t>
            </w:r>
            <w:proofErr w:type="spellEnd"/>
          </w:p>
        </w:tc>
        <w:tc>
          <w:tcPr>
            <w:tcW w:w="6753" w:type="dxa"/>
          </w:tcPr>
          <w:p w14:paraId="48911EE6" w14:textId="3D0D5AE2" w:rsidR="00C94A55" w:rsidRDefault="00C94A55" w:rsidP="00972350">
            <w:r>
              <w:t>Synthetic Aperture Radar in Interferometric mode (available on CryoSat-2).</w:t>
            </w:r>
          </w:p>
        </w:tc>
      </w:tr>
      <w:tr w:rsidR="00C94A55" w14:paraId="4DF27342" w14:textId="77777777" w:rsidTr="00972350">
        <w:tc>
          <w:tcPr>
            <w:tcW w:w="2263" w:type="dxa"/>
          </w:tcPr>
          <w:p w14:paraId="0262D89B" w14:textId="77777777" w:rsidR="00C94A55" w:rsidRDefault="00C94A55" w:rsidP="00972350">
            <w:r>
              <w:t>SHA</w:t>
            </w:r>
          </w:p>
        </w:tc>
        <w:tc>
          <w:tcPr>
            <w:tcW w:w="6753" w:type="dxa"/>
          </w:tcPr>
          <w:p w14:paraId="251C68F0" w14:textId="77777777" w:rsidR="00C94A55" w:rsidRDefault="00C94A55" w:rsidP="00972350">
            <w:r>
              <w:t>Surface Height Anomaly (the height of a surface above mean sea level)</w:t>
            </w:r>
          </w:p>
        </w:tc>
      </w:tr>
      <w:tr w:rsidR="00C94A55" w14:paraId="5D1CD1AD" w14:textId="77777777" w:rsidTr="00972350">
        <w:tc>
          <w:tcPr>
            <w:tcW w:w="2263" w:type="dxa"/>
          </w:tcPr>
          <w:p w14:paraId="693C8663" w14:textId="77777777" w:rsidR="00C94A55" w:rsidRDefault="00C94A55" w:rsidP="00972350">
            <w:r>
              <w:t>SLA</w:t>
            </w:r>
          </w:p>
        </w:tc>
        <w:tc>
          <w:tcPr>
            <w:tcW w:w="6753" w:type="dxa"/>
          </w:tcPr>
          <w:p w14:paraId="51FC74E2" w14:textId="77777777" w:rsidR="00C94A55" w:rsidRDefault="00C94A55" w:rsidP="00972350">
            <w:r>
              <w:t>Sea Level Anomaly (the height of a sea surface above mean sea level)</w:t>
            </w:r>
          </w:p>
        </w:tc>
      </w:tr>
      <w:tr w:rsidR="00C94A55" w14:paraId="43EE93E6" w14:textId="77777777" w:rsidTr="00972350">
        <w:tc>
          <w:tcPr>
            <w:tcW w:w="2263" w:type="dxa"/>
          </w:tcPr>
          <w:p w14:paraId="35A4AFF1" w14:textId="77777777" w:rsidR="00C94A55" w:rsidRDefault="00C94A55" w:rsidP="00972350">
            <w:r>
              <w:t>SSMI</w:t>
            </w:r>
          </w:p>
        </w:tc>
        <w:tc>
          <w:tcPr>
            <w:tcW w:w="6753" w:type="dxa"/>
          </w:tcPr>
          <w:p w14:paraId="09FE7F14" w14:textId="77777777" w:rsidR="00C94A55" w:rsidRDefault="00C94A55" w:rsidP="00972350">
            <w:r w:rsidRPr="005403BF">
              <w:t>Special Sensor Microwave Imager </w:t>
            </w:r>
          </w:p>
          <w:p w14:paraId="035DE388" w14:textId="77777777" w:rsidR="00C94A55" w:rsidRDefault="00C94A55" w:rsidP="00972350"/>
        </w:tc>
      </w:tr>
    </w:tbl>
    <w:p w14:paraId="7AEB3027" w14:textId="77777777" w:rsidR="00955457" w:rsidRDefault="00955457" w:rsidP="004429FC">
      <w:pPr>
        <w:pStyle w:val="Heading1"/>
      </w:pPr>
      <w:bookmarkStart w:id="2" w:name="_Toc85195377"/>
    </w:p>
    <w:p w14:paraId="65B95F6C" w14:textId="52073E3B" w:rsidR="004429FC" w:rsidRPr="00C056ED" w:rsidRDefault="004429FC" w:rsidP="004429FC">
      <w:pPr>
        <w:pStyle w:val="Heading1"/>
        <w:rPr>
          <w:rFonts w:ascii="Calibri" w:hAnsi="Calibri" w:cs="Calibri"/>
          <w:sz w:val="22"/>
          <w:szCs w:val="22"/>
        </w:rPr>
      </w:pPr>
      <w:r>
        <w:t>Purpose of Document</w:t>
      </w:r>
      <w:bookmarkEnd w:id="2"/>
    </w:p>
    <w:p w14:paraId="138EB224" w14:textId="77777777" w:rsidR="004429FC" w:rsidRDefault="004429FC" w:rsidP="004429FC"/>
    <w:p w14:paraId="6454C4E0" w14:textId="5DFDBF3D" w:rsidR="004429FC" w:rsidRDefault="004429FC" w:rsidP="004429FC">
      <w:r>
        <w:t>This technical note provides details of the current performance (</w:t>
      </w:r>
      <w:r w:rsidR="00692429">
        <w:t xml:space="preserve">measurement coverage, </w:t>
      </w:r>
      <w:r>
        <w:t xml:space="preserve">precision, </w:t>
      </w:r>
      <w:r w:rsidR="005403BF">
        <w:t xml:space="preserve">uncertainty </w:t>
      </w:r>
      <w:r w:rsidR="00692429">
        <w:t xml:space="preserve">and </w:t>
      </w:r>
      <w:r>
        <w:t>accuracy) of Sentinel-</w:t>
      </w:r>
      <w:r w:rsidR="00692429">
        <w:t>3</w:t>
      </w:r>
      <w:r>
        <w:t xml:space="preserve"> missions over </w:t>
      </w:r>
      <w:r>
        <w:t>sea</w:t>
      </w:r>
      <w:r>
        <w:t xml:space="preserve"> ice surfaces.</w:t>
      </w:r>
      <w:r w:rsidR="00692429">
        <w:t xml:space="preserve"> Previous studies </w:t>
      </w:r>
      <w:r w:rsidR="005403BF">
        <w:t>(Lawrence,</w:t>
      </w:r>
      <w:r w:rsidR="001E3ED9">
        <w:t xml:space="preserve"> 2019 </w:t>
      </w:r>
      <w:r w:rsidR="00692429">
        <w:t>[R</w:t>
      </w:r>
      <w:r w:rsidR="001E3ED9">
        <w:t>5</w:t>
      </w:r>
      <w:r w:rsidR="00692429">
        <w:t>]</w:t>
      </w:r>
      <w:r w:rsidR="001E3ED9">
        <w:t xml:space="preserve">, </w:t>
      </w:r>
      <w:r w:rsidR="00DA1BBB">
        <w:t>and S3-MPC internal studies</w:t>
      </w:r>
      <w:r w:rsidR="005403BF">
        <w:t>)</w:t>
      </w:r>
      <w:r w:rsidR="00692429">
        <w:t xml:space="preserve"> have shown that the performance of Sentinel-3A and Sentinel-3B are equivalent over sea ice, and hence in this document we only show </w:t>
      </w:r>
      <w:r w:rsidR="005403BF">
        <w:t xml:space="preserve">performance </w:t>
      </w:r>
      <w:r w:rsidR="00692429">
        <w:t>metrics from Sentinel-3A unless otherwise specified.</w:t>
      </w:r>
    </w:p>
    <w:p w14:paraId="2311AF40" w14:textId="77777777" w:rsidR="004429FC" w:rsidRDefault="004429FC" w:rsidP="004429FC"/>
    <w:p w14:paraId="787CF6F9" w14:textId="2E8ABCF2" w:rsidR="004429FC" w:rsidRDefault="005403BF" w:rsidP="004429FC">
      <w:r>
        <w:t>Mission p</w:t>
      </w:r>
      <w:r w:rsidR="004429FC">
        <w:t xml:space="preserve">erformance is measured from the </w:t>
      </w:r>
      <w:r w:rsidRPr="005403BF">
        <w:rPr>
          <w:b/>
          <w:bCs/>
        </w:rPr>
        <w:t>current</w:t>
      </w:r>
      <w:r w:rsidR="004429FC">
        <w:t xml:space="preserve"> ESA Level-2 operational </w:t>
      </w:r>
      <w:r w:rsidR="005A1374">
        <w:t>SR_2_LAN</w:t>
      </w:r>
      <w:r w:rsidR="004429FC">
        <w:t xml:space="preserve"> </w:t>
      </w:r>
      <w:r w:rsidR="004429FC">
        <w:t xml:space="preserve">products </w:t>
      </w:r>
      <w:r w:rsidR="005A1374">
        <w:t>(</w:t>
      </w:r>
      <w:r>
        <w:t xml:space="preserve">which </w:t>
      </w:r>
      <w:r w:rsidR="005A1374">
        <w:t xml:space="preserve">includes </w:t>
      </w:r>
      <w:r>
        <w:t xml:space="preserve">all </w:t>
      </w:r>
      <w:r w:rsidR="005A1374">
        <w:t>sea ice areas)</w:t>
      </w:r>
      <w:r w:rsidR="005A1374">
        <w:t xml:space="preserve"> </w:t>
      </w:r>
      <w:r w:rsidR="004429FC">
        <w:t xml:space="preserve">and is not necessarily the final or optimal performance of the S3 missions over </w:t>
      </w:r>
      <w:r w:rsidR="004429FC">
        <w:t>sea</w:t>
      </w:r>
      <w:r w:rsidR="004429FC">
        <w:t xml:space="preserve"> ice.</w:t>
      </w:r>
    </w:p>
    <w:p w14:paraId="6D1BAEA8" w14:textId="77777777" w:rsidR="004429FC" w:rsidRDefault="004429FC" w:rsidP="004429FC"/>
    <w:p w14:paraId="0D9D5484" w14:textId="77777777" w:rsidR="004429FC" w:rsidRDefault="004429FC" w:rsidP="004429FC">
      <w:pPr>
        <w:pStyle w:val="Heading1"/>
      </w:pPr>
      <w:bookmarkStart w:id="3" w:name="_Toc85195378"/>
      <w:r>
        <w:t>Applicable ESA L2 Product Baseline</w:t>
      </w:r>
      <w:bookmarkEnd w:id="3"/>
    </w:p>
    <w:p w14:paraId="67BFF6A9" w14:textId="77777777" w:rsidR="004429FC" w:rsidRDefault="004429FC" w:rsidP="004429FC"/>
    <w:p w14:paraId="4A669FC3" w14:textId="77777777" w:rsidR="004429FC" w:rsidRDefault="004429FC" w:rsidP="004429FC">
      <w:r>
        <w:t xml:space="preserve">In this technical note the performance is measured with ESA Level-2 Land products from the following product baseline: </w:t>
      </w:r>
    </w:p>
    <w:p w14:paraId="5E0BEB08" w14:textId="77777777" w:rsidR="004429FC" w:rsidRDefault="004429FC" w:rsidP="004429FC"/>
    <w:tbl>
      <w:tblPr>
        <w:tblStyle w:val="TableGrid"/>
        <w:tblW w:w="0" w:type="auto"/>
        <w:tblLook w:val="04A0" w:firstRow="1" w:lastRow="0" w:firstColumn="1" w:lastColumn="0" w:noHBand="0" w:noVBand="1"/>
      </w:tblPr>
      <w:tblGrid>
        <w:gridCol w:w="4508"/>
        <w:gridCol w:w="2254"/>
        <w:gridCol w:w="2254"/>
      </w:tblGrid>
      <w:tr w:rsidR="004429FC" w14:paraId="68C687EA" w14:textId="77777777" w:rsidTr="00972350">
        <w:tc>
          <w:tcPr>
            <w:tcW w:w="4508" w:type="dxa"/>
            <w:tcBorders>
              <w:top w:val="nil"/>
              <w:left w:val="nil"/>
            </w:tcBorders>
          </w:tcPr>
          <w:p w14:paraId="0A448107" w14:textId="77777777" w:rsidR="004429FC" w:rsidRDefault="004429FC" w:rsidP="00972350"/>
        </w:tc>
        <w:tc>
          <w:tcPr>
            <w:tcW w:w="2254" w:type="dxa"/>
          </w:tcPr>
          <w:p w14:paraId="0116AB56" w14:textId="77777777" w:rsidR="004429FC" w:rsidRDefault="004429FC" w:rsidP="00972350">
            <w:r>
              <w:t>S3A</w:t>
            </w:r>
          </w:p>
        </w:tc>
        <w:tc>
          <w:tcPr>
            <w:tcW w:w="2254" w:type="dxa"/>
          </w:tcPr>
          <w:p w14:paraId="5DB7A1C9" w14:textId="77777777" w:rsidR="004429FC" w:rsidRDefault="004429FC" w:rsidP="00972350">
            <w:r>
              <w:t>S3B</w:t>
            </w:r>
          </w:p>
        </w:tc>
      </w:tr>
      <w:tr w:rsidR="004429FC" w14:paraId="034CBA43" w14:textId="77777777" w:rsidTr="00972350">
        <w:tc>
          <w:tcPr>
            <w:tcW w:w="4508" w:type="dxa"/>
          </w:tcPr>
          <w:p w14:paraId="235916E4" w14:textId="77777777" w:rsidR="004429FC" w:rsidRDefault="004429FC" w:rsidP="00972350">
            <w:r>
              <w:t>Product Baseline</w:t>
            </w:r>
          </w:p>
        </w:tc>
        <w:tc>
          <w:tcPr>
            <w:tcW w:w="2254" w:type="dxa"/>
          </w:tcPr>
          <w:p w14:paraId="2BCFFE79" w14:textId="77777777" w:rsidR="004429FC" w:rsidRDefault="004429FC" w:rsidP="00972350">
            <w:r>
              <w:t>2.68</w:t>
            </w:r>
          </w:p>
        </w:tc>
        <w:tc>
          <w:tcPr>
            <w:tcW w:w="2254" w:type="dxa"/>
          </w:tcPr>
          <w:p w14:paraId="65623309" w14:textId="77777777" w:rsidR="004429FC" w:rsidRDefault="004429FC" w:rsidP="00972350">
            <w:r>
              <w:t>1.43</w:t>
            </w:r>
          </w:p>
        </w:tc>
      </w:tr>
      <w:tr w:rsidR="004429FC" w14:paraId="13BF758F" w14:textId="77777777" w:rsidTr="00972350">
        <w:tc>
          <w:tcPr>
            <w:tcW w:w="4508" w:type="dxa"/>
          </w:tcPr>
          <w:p w14:paraId="31925596" w14:textId="77777777" w:rsidR="004429FC" w:rsidRDefault="004429FC" w:rsidP="00972350">
            <w:r>
              <w:t>Baseline Collection</w:t>
            </w:r>
          </w:p>
        </w:tc>
        <w:tc>
          <w:tcPr>
            <w:tcW w:w="4508" w:type="dxa"/>
            <w:gridSpan w:val="2"/>
          </w:tcPr>
          <w:p w14:paraId="55EA2CA4" w14:textId="77777777" w:rsidR="004429FC" w:rsidRDefault="004429FC" w:rsidP="00972350">
            <w:r>
              <w:t>004</w:t>
            </w:r>
          </w:p>
        </w:tc>
      </w:tr>
    </w:tbl>
    <w:p w14:paraId="330DAA98" w14:textId="77777777" w:rsidR="004429FC" w:rsidRPr="00E77CDA" w:rsidRDefault="004429FC" w:rsidP="004429FC"/>
    <w:p w14:paraId="2E56532D" w14:textId="1D778675" w:rsidR="004429FC" w:rsidRPr="002E1CBC" w:rsidRDefault="004429FC" w:rsidP="00963F75">
      <w:pPr>
        <w:pStyle w:val="NormalWeb"/>
        <w:shd w:val="clear" w:color="auto" w:fill="DEEAF6" w:themeFill="accent5" w:themeFillTint="33"/>
        <w:spacing w:before="0" w:beforeAutospacing="0" w:after="0" w:afterAutospacing="0"/>
      </w:pPr>
      <w:r w:rsidRPr="002E1CBC">
        <w:t xml:space="preserve">Note that in 2022 a new ESA Thematic </w:t>
      </w:r>
      <w:r w:rsidR="00BA7270" w:rsidRPr="002E1CBC">
        <w:t>Sea</w:t>
      </w:r>
      <w:r w:rsidRPr="002E1CBC">
        <w:t xml:space="preserve"> Ice L2 product is due for release with </w:t>
      </w:r>
      <w:r w:rsidR="00BA7270" w:rsidRPr="002E1CBC">
        <w:t xml:space="preserve">significantly </w:t>
      </w:r>
      <w:r w:rsidRPr="002E1CBC">
        <w:t xml:space="preserve">improved performance over </w:t>
      </w:r>
      <w:r w:rsidR="00BA7270" w:rsidRPr="002E1CBC">
        <w:t>sea ice</w:t>
      </w:r>
      <w:r w:rsidRPr="002E1CBC">
        <w:t>. This document does not cover the performance obtained with that product</w:t>
      </w:r>
      <w:r w:rsidR="00963F75">
        <w:t xml:space="preserve"> or related test data sets.</w:t>
      </w:r>
    </w:p>
    <w:p w14:paraId="77CD4412" w14:textId="3D722316" w:rsidR="00BA7270" w:rsidRDefault="00BA7270" w:rsidP="004429FC">
      <w:pPr>
        <w:pStyle w:val="NormalWeb"/>
        <w:spacing w:before="0" w:beforeAutospacing="0" w:after="0" w:afterAutospacing="0"/>
        <w:rPr>
          <w:rFonts w:asciiTheme="minorHAnsi" w:eastAsiaTheme="minorHAnsi" w:hAnsiTheme="minorHAnsi" w:cstheme="minorBidi"/>
          <w:lang w:eastAsia="en-US"/>
        </w:rPr>
      </w:pPr>
    </w:p>
    <w:p w14:paraId="5EB8C5E7" w14:textId="1B7F512E" w:rsidR="00BA7270" w:rsidRDefault="00BA7270" w:rsidP="00BA7270">
      <w:pPr>
        <w:pStyle w:val="Heading1"/>
        <w:rPr>
          <w:rFonts w:eastAsiaTheme="minorHAnsi"/>
          <w:lang w:eastAsia="en-US"/>
        </w:rPr>
      </w:pPr>
      <w:bookmarkStart w:id="4" w:name="_Toc85195379"/>
      <w:r>
        <w:rPr>
          <w:rFonts w:eastAsiaTheme="minorHAnsi"/>
          <w:lang w:eastAsia="en-US"/>
        </w:rPr>
        <w:t>Primary Measurements over Sea Ice</w:t>
      </w:r>
      <w:bookmarkEnd w:id="4"/>
      <w:r w:rsidR="005403BF">
        <w:rPr>
          <w:rFonts w:eastAsiaTheme="minorHAnsi"/>
          <w:lang w:eastAsia="en-US"/>
        </w:rPr>
        <w:br/>
      </w:r>
    </w:p>
    <w:p w14:paraId="6CD8A894" w14:textId="6F2C49A2" w:rsidR="00EF62A2" w:rsidRDefault="00BA7270" w:rsidP="00EF62A2">
      <w:r>
        <w:rPr>
          <w:lang w:eastAsia="en-US"/>
        </w:rPr>
        <w:t xml:space="preserve">The primary </w:t>
      </w:r>
      <w:r w:rsidR="00424BEB">
        <w:rPr>
          <w:lang w:eastAsia="en-US"/>
        </w:rPr>
        <w:t xml:space="preserve">S3 Ku-band 20Hz SAR </w:t>
      </w:r>
      <w:r>
        <w:rPr>
          <w:lang w:eastAsia="en-US"/>
        </w:rPr>
        <w:t xml:space="preserve">measurement over sea ice is </w:t>
      </w:r>
      <w:r w:rsidRPr="00870B88">
        <w:rPr>
          <w:b/>
          <w:bCs/>
          <w:lang w:eastAsia="en-US"/>
        </w:rPr>
        <w:t>radar freeboard</w:t>
      </w:r>
      <w:r w:rsidR="00424BEB">
        <w:rPr>
          <w:lang w:eastAsia="en-US"/>
        </w:rPr>
        <w:t xml:space="preserve"> (</w:t>
      </w:r>
      <w:r w:rsidR="00424BEB" w:rsidRPr="00424BEB">
        <w:rPr>
          <w:lang w:eastAsia="en-US"/>
        </w:rPr>
        <w:t>the height of the radar scattering horizon above the local sea surface</w:t>
      </w:r>
      <w:r w:rsidR="00870B88">
        <w:rPr>
          <w:lang w:eastAsia="en-US"/>
        </w:rPr>
        <w:t xml:space="preserve">, stored as </w:t>
      </w:r>
      <w:r w:rsidR="00692429">
        <w:rPr>
          <w:lang w:eastAsia="en-US"/>
        </w:rPr>
        <w:t xml:space="preserve">Level-2 </w:t>
      </w:r>
      <w:r w:rsidR="00870B88">
        <w:rPr>
          <w:lang w:eastAsia="en-US"/>
        </w:rPr>
        <w:t xml:space="preserve">product parameter </w:t>
      </w:r>
      <w:r w:rsidR="00870B88" w:rsidRPr="00692429">
        <w:rPr>
          <w:i/>
          <w:iCs/>
          <w:lang w:eastAsia="en-US"/>
        </w:rPr>
        <w:t>freeboard_20_ku</w:t>
      </w:r>
      <w:r w:rsidR="00424BEB">
        <w:rPr>
          <w:lang w:eastAsia="en-US"/>
        </w:rPr>
        <w:t>). This may differ from sea ice freeboard (the height of the snow-ice interface</w:t>
      </w:r>
      <w:r w:rsidR="00870B88">
        <w:rPr>
          <w:lang w:eastAsia="en-US"/>
        </w:rPr>
        <w:t xml:space="preserve"> above the local sea surface) depending upon the penetration depth of the radar echo. Penetration depth is </w:t>
      </w:r>
      <w:r w:rsidR="0079375D">
        <w:rPr>
          <w:lang w:eastAsia="en-US"/>
        </w:rPr>
        <w:t>dependent</w:t>
      </w:r>
      <w:r w:rsidR="00870B88">
        <w:rPr>
          <w:lang w:eastAsia="en-US"/>
        </w:rPr>
        <w:t xml:space="preserve"> </w:t>
      </w:r>
      <w:r w:rsidR="0079375D">
        <w:rPr>
          <w:lang w:eastAsia="en-US"/>
        </w:rPr>
        <w:t>on</w:t>
      </w:r>
      <w:r w:rsidR="00870B88">
        <w:rPr>
          <w:lang w:eastAsia="en-US"/>
        </w:rPr>
        <w:t xml:space="preserve"> local snow and </w:t>
      </w:r>
      <w:r w:rsidR="0079375D">
        <w:rPr>
          <w:lang w:eastAsia="en-US"/>
        </w:rPr>
        <w:t xml:space="preserve">sea </w:t>
      </w:r>
      <w:r w:rsidR="00870B88">
        <w:rPr>
          <w:lang w:eastAsia="en-US"/>
        </w:rPr>
        <w:t>ice properties.</w:t>
      </w:r>
      <w:r w:rsidR="0079375D">
        <w:rPr>
          <w:lang w:eastAsia="en-US"/>
        </w:rPr>
        <w:t xml:space="preserve"> </w:t>
      </w:r>
      <w:r w:rsidR="00EF62A2" w:rsidRPr="00EF62A2">
        <w:rPr>
          <w:lang w:eastAsia="en-US"/>
        </w:rPr>
        <w:t xml:space="preserve">Radar freeboard has </w:t>
      </w:r>
      <w:r w:rsidR="00EF62A2">
        <w:rPr>
          <w:lang w:eastAsia="en-US"/>
        </w:rPr>
        <w:t xml:space="preserve">also </w:t>
      </w:r>
      <w:r w:rsidR="00EF62A2" w:rsidRPr="00EF62A2">
        <w:rPr>
          <w:lang w:eastAsia="en-US"/>
        </w:rPr>
        <w:t xml:space="preserve">not been corrected to account for the slower speed of propagation of the radar pulse through the snow layer </w:t>
      </w:r>
      <w:r w:rsidR="005403BF">
        <w:rPr>
          <w:lang w:eastAsia="en-US"/>
        </w:rPr>
        <w:t>above</w:t>
      </w:r>
      <w:r w:rsidR="00EF62A2" w:rsidRPr="00EF62A2">
        <w:rPr>
          <w:lang w:eastAsia="en-US"/>
        </w:rPr>
        <w:t xml:space="preserve"> the sea ice.</w:t>
      </w:r>
    </w:p>
    <w:p w14:paraId="5C4907EF" w14:textId="4EC83179" w:rsidR="00424BEB" w:rsidRPr="00424BEB" w:rsidRDefault="0079375D" w:rsidP="00424BEB">
      <w:r>
        <w:rPr>
          <w:lang w:eastAsia="en-US"/>
        </w:rPr>
        <w:t xml:space="preserve">Radar freeboard is calculated from the difference between the surface height anomalies </w:t>
      </w:r>
      <w:r w:rsidR="002E1CBC">
        <w:rPr>
          <w:lang w:eastAsia="en-US"/>
        </w:rPr>
        <w:t xml:space="preserve">(SHA) </w:t>
      </w:r>
      <w:r>
        <w:rPr>
          <w:lang w:eastAsia="en-US"/>
        </w:rPr>
        <w:t>over sea ice floes and an interpolated sea surface height anomaly between leads in the sea ice as shown in figure 1.</w:t>
      </w:r>
    </w:p>
    <w:p w14:paraId="357EAFE8" w14:textId="78C23BE1" w:rsidR="00BA7270" w:rsidRDefault="00BA7270" w:rsidP="00BA7270">
      <w:pPr>
        <w:rPr>
          <w:lang w:eastAsia="en-US"/>
        </w:rPr>
      </w:pPr>
    </w:p>
    <w:p w14:paraId="13EEFB1F" w14:textId="5224A316" w:rsidR="00AF26A2" w:rsidRDefault="00AF26A2" w:rsidP="00BA7270">
      <w:pPr>
        <w:rPr>
          <w:lang w:eastAsia="en-US"/>
        </w:rPr>
      </w:pPr>
    </w:p>
    <w:p w14:paraId="62916020" w14:textId="0C8AC770" w:rsidR="00AF26A2" w:rsidRDefault="00870B88" w:rsidP="00BA7270">
      <w:pPr>
        <w:rPr>
          <w:lang w:eastAsia="en-US"/>
        </w:rPr>
      </w:pPr>
      <w:r w:rsidRPr="00870B88">
        <w:rPr>
          <w:lang w:eastAsia="en-US"/>
        </w:rPr>
        <w:lastRenderedPageBreak/>
        <w:drawing>
          <wp:inline distT="0" distB="0" distL="0" distR="0" wp14:anchorId="49EDA6FE" wp14:editId="3FA55546">
            <wp:extent cx="5731510" cy="5079365"/>
            <wp:effectExtent l="0" t="0" r="0" b="635"/>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13"/>
                    <a:stretch>
                      <a:fillRect/>
                    </a:stretch>
                  </pic:blipFill>
                  <pic:spPr>
                    <a:xfrm>
                      <a:off x="0" y="0"/>
                      <a:ext cx="5731510" cy="5079365"/>
                    </a:xfrm>
                    <a:prstGeom prst="rect">
                      <a:avLst/>
                    </a:prstGeom>
                  </pic:spPr>
                </pic:pic>
              </a:graphicData>
            </a:graphic>
          </wp:inline>
        </w:drawing>
      </w:r>
      <w:r w:rsidR="0079375D">
        <w:rPr>
          <w:lang w:eastAsia="en-US"/>
        </w:rPr>
        <w:br/>
      </w:r>
    </w:p>
    <w:p w14:paraId="1EBF3428" w14:textId="251A4F2F" w:rsidR="0079375D" w:rsidRDefault="0079375D" w:rsidP="0079375D">
      <w:pPr>
        <w:pStyle w:val="Caption"/>
        <w:jc w:val="center"/>
      </w:pPr>
      <w:r>
        <w:t xml:space="preserve">Figure </w:t>
      </w:r>
      <w:fldSimple w:instr=" SEQ Figure \* ARABIC ">
        <w:r w:rsidR="00DE2732">
          <w:rPr>
            <w:noProof/>
          </w:rPr>
          <w:t>1</w:t>
        </w:r>
      </w:fldSimple>
      <w:r>
        <w:t>: Measurement of Radar Freeboard</w:t>
      </w:r>
    </w:p>
    <w:p w14:paraId="14764CE0" w14:textId="219F7E3E" w:rsidR="0079375D" w:rsidRPr="0079375D" w:rsidRDefault="0079375D" w:rsidP="0079375D">
      <w:pPr>
        <w:rPr>
          <w:lang w:eastAsia="en-US"/>
        </w:rPr>
      </w:pPr>
      <w:r>
        <w:rPr>
          <w:lang w:eastAsia="en-US"/>
        </w:rPr>
        <w:t xml:space="preserve">Radar freeboard can be converted to </w:t>
      </w:r>
      <w:r w:rsidR="00600C6A">
        <w:rPr>
          <w:lang w:eastAsia="en-US"/>
        </w:rPr>
        <w:t xml:space="preserve">a </w:t>
      </w:r>
      <w:r>
        <w:rPr>
          <w:lang w:eastAsia="en-US"/>
        </w:rPr>
        <w:t>sea ice thickness</w:t>
      </w:r>
      <w:r w:rsidR="00600C6A">
        <w:rPr>
          <w:lang w:eastAsia="en-US"/>
        </w:rPr>
        <w:t xml:space="preserve"> </w:t>
      </w:r>
      <w:r w:rsidR="00E54780">
        <w:rPr>
          <w:lang w:eastAsia="en-US"/>
        </w:rPr>
        <w:t xml:space="preserve">(a key climate change parameter) </w:t>
      </w:r>
      <w:r w:rsidR="00600C6A">
        <w:rPr>
          <w:lang w:eastAsia="en-US"/>
        </w:rPr>
        <w:t>when combined with a knowledge or estimate of local snow thickness and the densities of snow, sea ice and sea water.</w:t>
      </w:r>
      <w:r w:rsidR="005403BF">
        <w:rPr>
          <w:lang w:eastAsia="en-US"/>
        </w:rPr>
        <w:t xml:space="preserve"> </w:t>
      </w:r>
      <w:r w:rsidR="00E54780">
        <w:rPr>
          <w:lang w:eastAsia="en-US"/>
        </w:rPr>
        <w:t>S</w:t>
      </w:r>
      <w:r w:rsidR="005403BF">
        <w:rPr>
          <w:lang w:eastAsia="en-US"/>
        </w:rPr>
        <w:t>ea ice thickness is not currently a</w:t>
      </w:r>
      <w:r w:rsidR="00E54780">
        <w:rPr>
          <w:lang w:eastAsia="en-US"/>
        </w:rPr>
        <w:t xml:space="preserve"> direct output of ESA L2 products (as it requires external climatology for its calculation) and is therefore not assessed in this document.</w:t>
      </w:r>
    </w:p>
    <w:p w14:paraId="40C1A38A" w14:textId="5BBFFBEE" w:rsidR="004429FC" w:rsidRDefault="004429FC" w:rsidP="004429FC">
      <w:pPr>
        <w:pStyle w:val="Heading1"/>
      </w:pPr>
      <w:bookmarkStart w:id="5" w:name="_Toc85195380"/>
      <w:r>
        <w:t xml:space="preserve">Measurement Availability over </w:t>
      </w:r>
      <w:r w:rsidR="00BA7270">
        <w:t>Sea Ice</w:t>
      </w:r>
      <w:bookmarkEnd w:id="5"/>
      <w:r>
        <w:br/>
      </w:r>
    </w:p>
    <w:p w14:paraId="5FABB5D4" w14:textId="172B476D" w:rsidR="004429FC" w:rsidRDefault="004429FC" w:rsidP="004429FC">
      <w:pPr>
        <w:shd w:val="clear" w:color="auto" w:fill="D9E2F3" w:themeFill="accent1" w:themeFillTint="33"/>
      </w:pPr>
      <w:r>
        <w:t xml:space="preserve">This section shows how successful the S3 radar instrument and ground processing is at </w:t>
      </w:r>
      <w:r w:rsidR="001B2883">
        <w:t xml:space="preserve">obtaining freeboard </w:t>
      </w:r>
      <w:r>
        <w:t>measurements</w:t>
      </w:r>
      <w:r w:rsidR="001B2883">
        <w:t xml:space="preserve"> over Arctic and </w:t>
      </w:r>
      <w:proofErr w:type="gramStart"/>
      <w:r w:rsidR="001B2883">
        <w:t>Antarctic sea</w:t>
      </w:r>
      <w:proofErr w:type="gramEnd"/>
      <w:r w:rsidR="001B2883">
        <w:t xml:space="preserve"> ice</w:t>
      </w:r>
      <w:r w:rsidR="003B3866">
        <w:t xml:space="preserve"> during the polar winter and summer months.</w:t>
      </w:r>
    </w:p>
    <w:p w14:paraId="596B77E8" w14:textId="77777777" w:rsidR="004429FC" w:rsidRPr="00335A52" w:rsidRDefault="004429FC" w:rsidP="004429FC"/>
    <w:p w14:paraId="6B973FD7" w14:textId="510A5314" w:rsidR="004429FC" w:rsidRDefault="001B2883" w:rsidP="001B2883">
      <w:pPr>
        <w:rPr>
          <w:rFonts w:eastAsiaTheme="majorEastAsia"/>
        </w:rPr>
      </w:pPr>
      <w:r>
        <w:rPr>
          <w:rFonts w:eastAsiaTheme="majorEastAsia"/>
        </w:rPr>
        <w:t xml:space="preserve">Obtaining radar freeboard measurements along track is only possible when the radar and ground processing </w:t>
      </w:r>
      <w:proofErr w:type="gramStart"/>
      <w:r>
        <w:rPr>
          <w:rFonts w:eastAsiaTheme="majorEastAsia"/>
        </w:rPr>
        <w:t>is able to</w:t>
      </w:r>
      <w:proofErr w:type="gramEnd"/>
      <w:r>
        <w:rPr>
          <w:rFonts w:eastAsiaTheme="majorEastAsia"/>
        </w:rPr>
        <w:t xml:space="preserve"> </w:t>
      </w:r>
      <w:r w:rsidR="00AD49AE">
        <w:rPr>
          <w:rFonts w:eastAsiaTheme="majorEastAsia"/>
        </w:rPr>
        <w:t>successfully discriminate between echoes obtained over sea ice floes and leads (exposed sea between sea ice floes</w:t>
      </w:r>
      <w:r w:rsidR="00E54780">
        <w:rPr>
          <w:rFonts w:eastAsiaTheme="majorEastAsia"/>
        </w:rPr>
        <w:t>) and</w:t>
      </w:r>
      <w:r w:rsidR="00AD49AE">
        <w:rPr>
          <w:rFonts w:eastAsiaTheme="majorEastAsia"/>
        </w:rPr>
        <w:t xml:space="preserve"> obtain sea surface height measurements (after waveform retracking). During the Arctic summer </w:t>
      </w:r>
      <w:r w:rsidR="00426F09">
        <w:rPr>
          <w:rFonts w:eastAsiaTheme="majorEastAsia"/>
        </w:rPr>
        <w:t>(May-Sept)</w:t>
      </w:r>
      <w:r w:rsidR="00E54780">
        <w:rPr>
          <w:rFonts w:eastAsiaTheme="majorEastAsia"/>
        </w:rPr>
        <w:t>,</w:t>
      </w:r>
      <w:r w:rsidR="00426F09">
        <w:rPr>
          <w:rFonts w:eastAsiaTheme="majorEastAsia"/>
        </w:rPr>
        <w:t xml:space="preserve"> sea ice extent is reduced and melt ponds form on the sea ice surface, making discrimination between leads and floes very difficult, and hence greatly reducing the number of possible freeboard </w:t>
      </w:r>
      <w:r w:rsidR="00426F09">
        <w:rPr>
          <w:rFonts w:eastAsiaTheme="majorEastAsia"/>
        </w:rPr>
        <w:lastRenderedPageBreak/>
        <w:t xml:space="preserve">measurements.  In the </w:t>
      </w:r>
      <w:r w:rsidR="00E54780">
        <w:rPr>
          <w:rFonts w:eastAsiaTheme="majorEastAsia"/>
        </w:rPr>
        <w:t>Antarctic Ocean</w:t>
      </w:r>
      <w:r w:rsidR="00426F09">
        <w:rPr>
          <w:rFonts w:eastAsiaTheme="majorEastAsia"/>
        </w:rPr>
        <w:t>, sea ice</w:t>
      </w:r>
      <w:r w:rsidR="003B3866">
        <w:rPr>
          <w:rFonts w:eastAsiaTheme="majorEastAsia"/>
        </w:rPr>
        <w:t xml:space="preserve"> properties and </w:t>
      </w:r>
      <w:r w:rsidR="00E54780">
        <w:rPr>
          <w:rFonts w:eastAsiaTheme="majorEastAsia"/>
        </w:rPr>
        <w:t xml:space="preserve">higher </w:t>
      </w:r>
      <w:r w:rsidR="003B3866">
        <w:rPr>
          <w:rFonts w:eastAsiaTheme="majorEastAsia"/>
        </w:rPr>
        <w:t xml:space="preserve">snow loading make measurement of freeboard </w:t>
      </w:r>
      <w:r w:rsidR="00692429">
        <w:rPr>
          <w:rFonts w:eastAsiaTheme="majorEastAsia"/>
        </w:rPr>
        <w:t xml:space="preserve">from radar altimeters </w:t>
      </w:r>
      <w:r w:rsidR="003B3866">
        <w:rPr>
          <w:rFonts w:eastAsiaTheme="majorEastAsia"/>
        </w:rPr>
        <w:t>complex as the sea ice can be pushed below sea surface.</w:t>
      </w:r>
    </w:p>
    <w:p w14:paraId="48375986" w14:textId="0E724791" w:rsidR="0009617D" w:rsidRDefault="0009617D" w:rsidP="001B2883">
      <w:pPr>
        <w:rPr>
          <w:rFonts w:eastAsiaTheme="majorEastAsia"/>
        </w:rPr>
      </w:pPr>
    </w:p>
    <w:p w14:paraId="51305001" w14:textId="1FC9A03F" w:rsidR="0009617D" w:rsidRDefault="00CE3D2D" w:rsidP="001B2883">
      <w:pPr>
        <w:rPr>
          <w:rFonts w:eastAsiaTheme="majorEastAsia"/>
        </w:rPr>
      </w:pPr>
      <w:r>
        <w:rPr>
          <w:rFonts w:eastAsiaTheme="majorEastAsia"/>
        </w:rPr>
        <w:t>The</w:t>
      </w:r>
      <w:r w:rsidR="0009617D">
        <w:rPr>
          <w:rFonts w:eastAsiaTheme="majorEastAsia"/>
        </w:rPr>
        <w:t xml:space="preserve"> number of S3A freeboard measurements obtained over the Arctic and Antarctic oceans (and % of possible measurements calculated along track) for each cycle and month</w:t>
      </w:r>
      <w:r>
        <w:rPr>
          <w:rFonts w:eastAsiaTheme="majorEastAsia"/>
        </w:rPr>
        <w:t xml:space="preserve"> are shown in figure 2</w:t>
      </w:r>
      <w:r w:rsidR="0009617D">
        <w:rPr>
          <w:rFonts w:eastAsiaTheme="majorEastAsia"/>
        </w:rPr>
        <w:t>. As expected, measurement numbers greatly reduce in the summer months in each hemisphere, and there are a greater number of successful measurements obtained in the Arctic than the Antarctic oceans.</w:t>
      </w:r>
    </w:p>
    <w:p w14:paraId="17AAF5E3" w14:textId="14A7C023" w:rsidR="003B3866" w:rsidRDefault="003B3866" w:rsidP="001B2883">
      <w:pPr>
        <w:rPr>
          <w:rFonts w:eastAsiaTheme="majorEastAsia"/>
        </w:rPr>
      </w:pPr>
    </w:p>
    <w:p w14:paraId="0282BAD0" w14:textId="239C1CF5" w:rsidR="003B3866" w:rsidRDefault="003B3866" w:rsidP="001B2883">
      <w:pPr>
        <w:rPr>
          <w:rFonts w:eastAsiaTheme="majorEastAsia"/>
        </w:rPr>
      </w:pPr>
    </w:p>
    <w:p w14:paraId="2E3057A9" w14:textId="52DA5A2E" w:rsidR="003B3866" w:rsidRPr="003B3866" w:rsidRDefault="00963F75" w:rsidP="003B3866">
      <w:r w:rsidRPr="00963F75">
        <w:drawing>
          <wp:inline distT="0" distB="0" distL="0" distR="0" wp14:anchorId="1DC26C95" wp14:editId="4CB28481">
            <wp:extent cx="5731510" cy="2966720"/>
            <wp:effectExtent l="0" t="0" r="0" b="5080"/>
            <wp:docPr id="44" name="Picture 4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line chart&#10;&#10;Description automatically generated"/>
                    <pic:cNvPicPr/>
                  </pic:nvPicPr>
                  <pic:blipFill>
                    <a:blip r:embed="rId14"/>
                    <a:stretch>
                      <a:fillRect/>
                    </a:stretch>
                  </pic:blipFill>
                  <pic:spPr>
                    <a:xfrm>
                      <a:off x="0" y="0"/>
                      <a:ext cx="5731510" cy="2966720"/>
                    </a:xfrm>
                    <a:prstGeom prst="rect">
                      <a:avLst/>
                    </a:prstGeom>
                  </pic:spPr>
                </pic:pic>
              </a:graphicData>
            </a:graphic>
          </wp:inline>
        </w:drawing>
      </w:r>
    </w:p>
    <w:p w14:paraId="370F974E" w14:textId="53175CB5" w:rsidR="003B3866" w:rsidRDefault="003B3866" w:rsidP="001B2883">
      <w:pPr>
        <w:rPr>
          <w:rFonts w:eastAsiaTheme="majorEastAsia"/>
        </w:rPr>
      </w:pPr>
    </w:p>
    <w:p w14:paraId="1985A6A6" w14:textId="16429D53" w:rsidR="003B3866" w:rsidRDefault="00CE3D2D" w:rsidP="003B3866">
      <w:r w:rsidRPr="00CE3D2D">
        <w:drawing>
          <wp:inline distT="0" distB="0" distL="0" distR="0" wp14:anchorId="149A4848" wp14:editId="04A3B40B">
            <wp:extent cx="5731510" cy="2829560"/>
            <wp:effectExtent l="0" t="0" r="0" b="2540"/>
            <wp:docPr id="39" name="Picture 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pic:nvPicPr>
                  <pic:blipFill>
                    <a:blip r:embed="rId15"/>
                    <a:stretch>
                      <a:fillRect/>
                    </a:stretch>
                  </pic:blipFill>
                  <pic:spPr>
                    <a:xfrm>
                      <a:off x="0" y="0"/>
                      <a:ext cx="5731510" cy="2829560"/>
                    </a:xfrm>
                    <a:prstGeom prst="rect">
                      <a:avLst/>
                    </a:prstGeom>
                  </pic:spPr>
                </pic:pic>
              </a:graphicData>
            </a:graphic>
          </wp:inline>
        </w:drawing>
      </w:r>
      <w:r w:rsidR="0009617D">
        <w:br/>
      </w:r>
    </w:p>
    <w:p w14:paraId="3E107486" w14:textId="70463F00" w:rsidR="003B3866" w:rsidRPr="003B3866" w:rsidRDefault="003B3866" w:rsidP="0009617D">
      <w:pPr>
        <w:pStyle w:val="Caption"/>
        <w:jc w:val="center"/>
      </w:pPr>
      <w:r>
        <w:t xml:space="preserve">Figure </w:t>
      </w:r>
      <w:fldSimple w:instr=" SEQ Figure \* ARABIC ">
        <w:r w:rsidR="00DE2732">
          <w:rPr>
            <w:noProof/>
          </w:rPr>
          <w:t>2</w:t>
        </w:r>
      </w:fldSimple>
      <w:r>
        <w:t>:</w:t>
      </w:r>
      <w:r w:rsidR="0009617D">
        <w:t xml:space="preserve"> S3A Freeboard measurement availability over the Arctic and Antarctic oceans</w:t>
      </w:r>
    </w:p>
    <w:p w14:paraId="424C62AC" w14:textId="485DAD0E" w:rsidR="003B3866" w:rsidRDefault="00E36B5A" w:rsidP="001B2883">
      <w:pPr>
        <w:rPr>
          <w:rFonts w:eastAsiaTheme="majorEastAsia"/>
        </w:rPr>
      </w:pPr>
      <w:r>
        <w:rPr>
          <w:rFonts w:eastAsiaTheme="majorEastAsia"/>
        </w:rPr>
        <w:t xml:space="preserve">The number and seasonal variation of freeboard measurements from S3B </w:t>
      </w:r>
      <w:r w:rsidR="008B55FC">
        <w:rPr>
          <w:rFonts w:eastAsiaTheme="majorEastAsia"/>
        </w:rPr>
        <w:t xml:space="preserve">follows the same pattern, covering the same areas of sea ice below 81.35N, but with an orbit pattern 140º out </w:t>
      </w:r>
      <w:r w:rsidR="008B55FC">
        <w:rPr>
          <w:rFonts w:eastAsiaTheme="majorEastAsia"/>
        </w:rPr>
        <w:lastRenderedPageBreak/>
        <w:t>of phase with S3A.</w:t>
      </w:r>
      <w:r w:rsidR="008B55FC">
        <w:rPr>
          <w:rFonts w:eastAsiaTheme="majorEastAsia"/>
        </w:rPr>
        <w:br/>
        <w:t xml:space="preserve"> </w:t>
      </w:r>
    </w:p>
    <w:p w14:paraId="180A68AB" w14:textId="6F43B244" w:rsidR="00E36B5A" w:rsidRDefault="00E36B5A" w:rsidP="001B2883">
      <w:pPr>
        <w:rPr>
          <w:rFonts w:eastAsiaTheme="majorEastAsia"/>
        </w:rPr>
      </w:pPr>
      <w:r>
        <w:rPr>
          <w:rFonts w:eastAsiaTheme="majorEastAsia"/>
        </w:rPr>
        <w:t>The spatial extent of S3</w:t>
      </w:r>
      <w:r w:rsidR="008B55FC">
        <w:rPr>
          <w:rFonts w:eastAsiaTheme="majorEastAsia"/>
        </w:rPr>
        <w:t>A and S3B</w:t>
      </w:r>
      <w:r>
        <w:rPr>
          <w:rFonts w:eastAsiaTheme="majorEastAsia"/>
        </w:rPr>
        <w:t xml:space="preserve"> Arctic freeboard measurements over a typical winter season </w:t>
      </w:r>
      <w:r w:rsidR="008B55FC">
        <w:rPr>
          <w:rFonts w:eastAsiaTheme="majorEastAsia"/>
        </w:rPr>
        <w:t>are</w:t>
      </w:r>
      <w:r>
        <w:rPr>
          <w:rFonts w:eastAsiaTheme="majorEastAsia"/>
        </w:rPr>
        <w:t xml:space="preserve"> shown below </w:t>
      </w:r>
      <w:r w:rsidR="008B55FC">
        <w:rPr>
          <w:rFonts w:eastAsiaTheme="majorEastAsia"/>
        </w:rPr>
        <w:t>in figure 3 alongside a</w:t>
      </w:r>
      <w:r>
        <w:rPr>
          <w:rFonts w:eastAsiaTheme="majorEastAsia"/>
        </w:rPr>
        <w:t xml:space="preserve"> comparison to NSIDC </w:t>
      </w:r>
      <w:r w:rsidR="008B55FC">
        <w:rPr>
          <w:rFonts w:eastAsiaTheme="majorEastAsia"/>
        </w:rPr>
        <w:t xml:space="preserve">15% </w:t>
      </w:r>
      <w:r>
        <w:rPr>
          <w:rFonts w:eastAsiaTheme="majorEastAsia"/>
        </w:rPr>
        <w:t>sea ice extent data from SSMI passive microwave</w:t>
      </w:r>
      <w:r w:rsidR="008B55FC">
        <w:rPr>
          <w:rFonts w:eastAsiaTheme="majorEastAsia"/>
        </w:rPr>
        <w:t>. This</w:t>
      </w:r>
      <w:r w:rsidR="0045546A">
        <w:rPr>
          <w:rFonts w:eastAsiaTheme="majorEastAsia"/>
        </w:rPr>
        <w:t xml:space="preserve"> show</w:t>
      </w:r>
      <w:r w:rsidR="008B55FC">
        <w:rPr>
          <w:rFonts w:eastAsiaTheme="majorEastAsia"/>
        </w:rPr>
        <w:t>s</w:t>
      </w:r>
      <w:r w:rsidR="0045546A">
        <w:rPr>
          <w:rFonts w:eastAsiaTheme="majorEastAsia"/>
        </w:rPr>
        <w:t xml:space="preserve"> that </w:t>
      </w:r>
      <w:r w:rsidR="008B55FC">
        <w:rPr>
          <w:rFonts w:eastAsiaTheme="majorEastAsia"/>
        </w:rPr>
        <w:t xml:space="preserve">S3A and S3B </w:t>
      </w:r>
      <w:r w:rsidR="0045546A">
        <w:rPr>
          <w:rFonts w:eastAsiaTheme="majorEastAsia"/>
        </w:rPr>
        <w:t>freeboard measurement coverage provides a good match to independent extent data (excluding the pole hole).</w:t>
      </w:r>
    </w:p>
    <w:p w14:paraId="57F108E9" w14:textId="77777777" w:rsidR="00E36B5A" w:rsidRDefault="00E36B5A" w:rsidP="001B2883">
      <w:pPr>
        <w:rPr>
          <w:rFonts w:eastAsiaTheme="majorEastAsia"/>
        </w:rPr>
      </w:pPr>
    </w:p>
    <w:p w14:paraId="09427526" w14:textId="40DC74C6" w:rsidR="00E36B5A" w:rsidRDefault="00E54780" w:rsidP="00E54780">
      <w:pPr>
        <w:jc w:val="center"/>
        <w:rPr>
          <w:rFonts w:eastAsiaTheme="majorEastAsia"/>
        </w:rPr>
      </w:pPr>
      <w:r w:rsidRPr="00E54780">
        <w:rPr>
          <w:rFonts w:eastAsiaTheme="majorEastAsia"/>
        </w:rPr>
        <w:drawing>
          <wp:inline distT="0" distB="0" distL="0" distR="0" wp14:anchorId="3E4965F4" wp14:editId="20D923E0">
            <wp:extent cx="4940300" cy="4838700"/>
            <wp:effectExtent l="0" t="0" r="0" b="0"/>
            <wp:docPr id="1" name="Picture 1"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lendar&#10;&#10;Description automatically generated with medium confidence"/>
                    <pic:cNvPicPr/>
                  </pic:nvPicPr>
                  <pic:blipFill>
                    <a:blip r:embed="rId16"/>
                    <a:stretch>
                      <a:fillRect/>
                    </a:stretch>
                  </pic:blipFill>
                  <pic:spPr>
                    <a:xfrm>
                      <a:off x="0" y="0"/>
                      <a:ext cx="4940300" cy="4838700"/>
                    </a:xfrm>
                    <a:prstGeom prst="rect">
                      <a:avLst/>
                    </a:prstGeom>
                  </pic:spPr>
                </pic:pic>
              </a:graphicData>
            </a:graphic>
          </wp:inline>
        </w:drawing>
      </w:r>
      <w:r w:rsidR="00DF6B57">
        <w:rPr>
          <w:rFonts w:eastAsiaTheme="majorEastAsia"/>
        </w:rPr>
        <w:br/>
      </w:r>
    </w:p>
    <w:p w14:paraId="21219AC3" w14:textId="3A70937B" w:rsidR="0045546A" w:rsidRDefault="0045546A" w:rsidP="0045546A">
      <w:pPr>
        <w:pStyle w:val="Caption"/>
        <w:jc w:val="center"/>
        <w:rPr>
          <w:rFonts w:eastAsiaTheme="majorEastAsia"/>
        </w:rPr>
      </w:pPr>
      <w:r>
        <w:t xml:space="preserve">Figure </w:t>
      </w:r>
      <w:fldSimple w:instr=" SEQ Figure \* ARABIC ">
        <w:r w:rsidR="00DE2732">
          <w:rPr>
            <w:noProof/>
          </w:rPr>
          <w:t>3</w:t>
        </w:r>
      </w:fldSimple>
      <w:r>
        <w:t>:S3A and S3B Freeboard area coverage for Winter (2019/2020)</w:t>
      </w:r>
      <w:r w:rsidR="00DF6B57">
        <w:t>, and January 2020 (bottom row</w:t>
      </w:r>
      <w:proofErr w:type="gramStart"/>
      <w:r w:rsidR="00DF6B57">
        <w:t xml:space="preserve">), </w:t>
      </w:r>
      <w:r>
        <w:t xml:space="preserve"> in</w:t>
      </w:r>
      <w:proofErr w:type="gramEnd"/>
      <w:r>
        <w:t xml:space="preserve"> comparison with NSIDC sea ice extent data</w:t>
      </w:r>
      <w:r w:rsidR="00DF6B57">
        <w:t xml:space="preserve">. </w:t>
      </w:r>
    </w:p>
    <w:p w14:paraId="3D543206" w14:textId="4A936523" w:rsidR="00826E36" w:rsidRDefault="00826E36" w:rsidP="001B2883">
      <w:pPr>
        <w:rPr>
          <w:rFonts w:eastAsiaTheme="majorEastAsia"/>
        </w:rPr>
      </w:pPr>
    </w:p>
    <w:p w14:paraId="139BDA0B" w14:textId="76516F43" w:rsidR="00DE08CB" w:rsidRDefault="00DE08CB" w:rsidP="001B2883">
      <w:pPr>
        <w:rPr>
          <w:rFonts w:eastAsiaTheme="majorEastAsia"/>
        </w:rPr>
      </w:pPr>
      <w:r>
        <w:rPr>
          <w:rFonts w:eastAsiaTheme="majorEastAsia"/>
        </w:rPr>
        <w:t xml:space="preserve">Typical peak coverage of the </w:t>
      </w:r>
      <w:proofErr w:type="gramStart"/>
      <w:r>
        <w:rPr>
          <w:rFonts w:eastAsiaTheme="majorEastAsia"/>
        </w:rPr>
        <w:t>Antarctic sea</w:t>
      </w:r>
      <w:proofErr w:type="gramEnd"/>
      <w:r>
        <w:rPr>
          <w:rFonts w:eastAsiaTheme="majorEastAsia"/>
        </w:rPr>
        <w:t xml:space="preserve"> ice (Jun/Jul 2021) is shown </w:t>
      </w:r>
      <w:r w:rsidR="009F060F">
        <w:rPr>
          <w:rFonts w:eastAsiaTheme="majorEastAsia"/>
        </w:rPr>
        <w:t xml:space="preserve">for S3A and S3B </w:t>
      </w:r>
      <w:r>
        <w:rPr>
          <w:rFonts w:eastAsiaTheme="majorEastAsia"/>
        </w:rPr>
        <w:t>below</w:t>
      </w:r>
      <w:r w:rsidR="009F060F">
        <w:rPr>
          <w:rFonts w:eastAsiaTheme="majorEastAsia"/>
        </w:rPr>
        <w:t xml:space="preserve"> (figure 4): </w:t>
      </w:r>
    </w:p>
    <w:p w14:paraId="449EE5DF" w14:textId="28596D5A" w:rsidR="00DE08CB" w:rsidRDefault="002B6DDB" w:rsidP="00DE08CB">
      <w:r w:rsidRPr="002B6DDB">
        <w:lastRenderedPageBreak/>
        <w:drawing>
          <wp:inline distT="0" distB="0" distL="0" distR="0" wp14:anchorId="09C4D0D1" wp14:editId="46830F42">
            <wp:extent cx="5731510" cy="2263140"/>
            <wp:effectExtent l="0" t="0" r="0" b="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17"/>
                    <a:stretch>
                      <a:fillRect/>
                    </a:stretch>
                  </pic:blipFill>
                  <pic:spPr>
                    <a:xfrm>
                      <a:off x="0" y="0"/>
                      <a:ext cx="5731510" cy="2263140"/>
                    </a:xfrm>
                    <a:prstGeom prst="rect">
                      <a:avLst/>
                    </a:prstGeom>
                  </pic:spPr>
                </pic:pic>
              </a:graphicData>
            </a:graphic>
          </wp:inline>
        </w:drawing>
      </w:r>
    </w:p>
    <w:p w14:paraId="2A7AF2F2" w14:textId="57DEDB98" w:rsidR="00DE08CB" w:rsidRPr="00DE08CB" w:rsidRDefault="00DE08CB" w:rsidP="00DE08CB">
      <w:pPr>
        <w:pStyle w:val="Caption"/>
        <w:jc w:val="center"/>
      </w:pPr>
      <w:r>
        <w:t xml:space="preserve">Figure </w:t>
      </w:r>
      <w:fldSimple w:instr=" SEQ Figure \* ARABIC ">
        <w:r w:rsidR="00DE2732">
          <w:rPr>
            <w:noProof/>
          </w:rPr>
          <w:t>4</w:t>
        </w:r>
      </w:fldSimple>
      <w:r>
        <w:t>:Freeboard coverage from S3A and S3B over the Antarctic Ocean in June/July 2021</w:t>
      </w:r>
    </w:p>
    <w:p w14:paraId="033D945E" w14:textId="77777777" w:rsidR="00DE08CB" w:rsidRDefault="00DE08CB" w:rsidP="001B2883">
      <w:pPr>
        <w:rPr>
          <w:rFonts w:eastAsiaTheme="majorEastAsia"/>
        </w:rPr>
      </w:pPr>
    </w:p>
    <w:p w14:paraId="2479001C" w14:textId="7A2C2E22" w:rsidR="004429FC" w:rsidRDefault="004429FC" w:rsidP="004429FC">
      <w:pPr>
        <w:pStyle w:val="Heading1"/>
      </w:pPr>
      <w:bookmarkStart w:id="6" w:name="_Toc85195381"/>
      <w:r>
        <w:t>Measurement Precision</w:t>
      </w:r>
      <w:r w:rsidR="00485BC5">
        <w:t xml:space="preserve"> over Sea Ice</w:t>
      </w:r>
      <w:bookmarkEnd w:id="6"/>
      <w:r>
        <w:br/>
      </w:r>
    </w:p>
    <w:p w14:paraId="51060651" w14:textId="0397A20C" w:rsidR="004429FC" w:rsidRPr="00F32F3D" w:rsidRDefault="008E557E" w:rsidP="004429FC">
      <w:pPr>
        <w:shd w:val="clear" w:color="auto" w:fill="D9E2F3" w:themeFill="accent1" w:themeFillTint="33"/>
      </w:pPr>
      <w:r>
        <w:t>In this</w:t>
      </w:r>
      <w:r w:rsidR="004429FC">
        <w:t xml:space="preserve"> section </w:t>
      </w:r>
      <w:r>
        <w:t xml:space="preserve">we </w:t>
      </w:r>
      <w:r w:rsidR="004429FC">
        <w:t xml:space="preserve">measure how precise the S3 radar instrument and ground processing is at </w:t>
      </w:r>
      <w:r w:rsidR="00266CBE">
        <w:t>measuring</w:t>
      </w:r>
      <w:r w:rsidR="004429FC">
        <w:t xml:space="preserve"> </w:t>
      </w:r>
      <w:r w:rsidR="0051729B">
        <w:t xml:space="preserve">the sea-surface height anomaly over </w:t>
      </w:r>
      <w:r w:rsidR="00266CBE">
        <w:t xml:space="preserve">sea ice leads and </w:t>
      </w:r>
      <w:proofErr w:type="gramStart"/>
      <w:r w:rsidR="00266CBE">
        <w:t>floes</w:t>
      </w:r>
      <w:r w:rsidR="00DF6B57">
        <w:t>, and</w:t>
      </w:r>
      <w:proofErr w:type="gramEnd"/>
      <w:r w:rsidR="00DF6B57">
        <w:t xml:space="preserve"> compare these results to those obtained from CryoSat-2 (baseline-D products).</w:t>
      </w:r>
    </w:p>
    <w:p w14:paraId="6F2D2A97" w14:textId="3A4A900C" w:rsidR="004429FC" w:rsidRDefault="004429FC" w:rsidP="004429FC"/>
    <w:p w14:paraId="5984DE85" w14:textId="131AC0E0" w:rsidR="002B6DDB" w:rsidRDefault="00266CBE" w:rsidP="004429FC">
      <w:r>
        <w:t xml:space="preserve">In order to </w:t>
      </w:r>
      <w:r w:rsidR="00DF6B57">
        <w:t>measure</w:t>
      </w:r>
      <w:r>
        <w:t xml:space="preserve"> the </w:t>
      </w:r>
      <w:r w:rsidR="00DF6B57">
        <w:t xml:space="preserve">maximum achievable </w:t>
      </w:r>
      <w:r>
        <w:t>precision</w:t>
      </w:r>
      <w:r w:rsidR="00DF6B57">
        <w:t xml:space="preserve"> of sea-surface height anomaly measurements over sea ice floes and leads</w:t>
      </w:r>
      <w:r>
        <w:t xml:space="preserve">, we select satellite ground tracks containing </w:t>
      </w:r>
      <w:r w:rsidR="005333E5">
        <w:t xml:space="preserve">multiple </w:t>
      </w:r>
      <w:r>
        <w:t>consecutive measurements over floes and leads</w:t>
      </w:r>
      <w:r w:rsidR="005333E5">
        <w:t xml:space="preserve"> in areas where the SLA profile is relatively flat.  We measure the standard deviation of these measurements over each surface type. As per Tilling et al [R1], we </w:t>
      </w:r>
      <w:r w:rsidR="00485BC5">
        <w:t xml:space="preserve">select tracks over the Hudson Bay in June/July where there is no MYI cover and rapid ice retreat. Here we have areas of very thin ice which return sequences of </w:t>
      </w:r>
      <w:r w:rsidR="00DF6B57">
        <w:t xml:space="preserve">low-noise </w:t>
      </w:r>
      <w:r w:rsidR="00485BC5">
        <w:t xml:space="preserve">specular echoes (as would be returned by a lead) and areas of open water where </w:t>
      </w:r>
      <w:r w:rsidR="00DF6B57">
        <w:t xml:space="preserve">low-noise </w:t>
      </w:r>
      <w:r w:rsidR="00485BC5">
        <w:t xml:space="preserve">returns are </w:t>
      </w:r>
      <w:proofErr w:type="gramStart"/>
      <w:r w:rsidR="00485BC5">
        <w:t>similar to</w:t>
      </w:r>
      <w:proofErr w:type="gramEnd"/>
      <w:r w:rsidR="00485BC5">
        <w:t xml:space="preserve"> those from ice floes.</w:t>
      </w:r>
    </w:p>
    <w:p w14:paraId="4BF7FBDF" w14:textId="77777777" w:rsidR="00266CBE" w:rsidRDefault="00266CBE" w:rsidP="004429FC"/>
    <w:p w14:paraId="5125A395" w14:textId="1B2AE40A" w:rsidR="00266CBE" w:rsidRDefault="00485BC5" w:rsidP="004429FC">
      <w:r w:rsidRPr="00485BC5">
        <w:drawing>
          <wp:inline distT="0" distB="0" distL="0" distR="0" wp14:anchorId="7410F5FC" wp14:editId="323DD493">
            <wp:extent cx="5731510" cy="1792605"/>
            <wp:effectExtent l="0" t="0" r="0" b="0"/>
            <wp:docPr id="29" name="Picture 2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Graphical user interface&#10;&#10;Description automatically generated"/>
                    <pic:cNvPicPr/>
                  </pic:nvPicPr>
                  <pic:blipFill>
                    <a:blip r:embed="rId18"/>
                    <a:stretch>
                      <a:fillRect/>
                    </a:stretch>
                  </pic:blipFill>
                  <pic:spPr>
                    <a:xfrm>
                      <a:off x="0" y="0"/>
                      <a:ext cx="5731510" cy="1792605"/>
                    </a:xfrm>
                    <a:prstGeom prst="rect">
                      <a:avLst/>
                    </a:prstGeom>
                  </pic:spPr>
                </pic:pic>
              </a:graphicData>
            </a:graphic>
          </wp:inline>
        </w:drawing>
      </w:r>
    </w:p>
    <w:p w14:paraId="577B0B3A" w14:textId="52EFF1B3" w:rsidR="00D23E5C" w:rsidRDefault="00D23E5C" w:rsidP="00D23E5C">
      <w:pPr>
        <w:pStyle w:val="Caption"/>
        <w:jc w:val="center"/>
      </w:pPr>
      <w:r>
        <w:t xml:space="preserve">Figure </w:t>
      </w:r>
      <w:fldSimple w:instr=" SEQ Figure \* ARABIC ">
        <w:r w:rsidR="00DE2732">
          <w:rPr>
            <w:noProof/>
          </w:rPr>
          <w:t>5</w:t>
        </w:r>
      </w:fldSimple>
      <w:r>
        <w:t xml:space="preserve">: SLA measurements over floes and leads in the Hudson Bay from S3A and </w:t>
      </w:r>
      <w:proofErr w:type="spellStart"/>
      <w:r>
        <w:t>CryoSat</w:t>
      </w:r>
      <w:proofErr w:type="spellEnd"/>
    </w:p>
    <w:tbl>
      <w:tblPr>
        <w:tblStyle w:val="TableGrid"/>
        <w:tblW w:w="0" w:type="auto"/>
        <w:tblLook w:val="04A0" w:firstRow="1" w:lastRow="0" w:firstColumn="1" w:lastColumn="0" w:noHBand="0" w:noVBand="1"/>
      </w:tblPr>
      <w:tblGrid>
        <w:gridCol w:w="3222"/>
        <w:gridCol w:w="2897"/>
        <w:gridCol w:w="2897"/>
      </w:tblGrid>
      <w:tr w:rsidR="00D23E5C" w14:paraId="7462EDDE" w14:textId="1AC71177" w:rsidTr="00D23E5C">
        <w:tc>
          <w:tcPr>
            <w:tcW w:w="3222" w:type="dxa"/>
            <w:shd w:val="clear" w:color="auto" w:fill="002060"/>
          </w:tcPr>
          <w:p w14:paraId="0001705A" w14:textId="11285C6D" w:rsidR="00D23E5C" w:rsidRPr="00D23E5C" w:rsidRDefault="00D23E5C" w:rsidP="00D23E5C">
            <w:pPr>
              <w:rPr>
                <w:sz w:val="22"/>
                <w:szCs w:val="22"/>
              </w:rPr>
            </w:pPr>
            <w:r w:rsidRPr="00D23E5C">
              <w:rPr>
                <w:sz w:val="22"/>
                <w:szCs w:val="22"/>
              </w:rPr>
              <w:t>Mission</w:t>
            </w:r>
          </w:p>
        </w:tc>
        <w:tc>
          <w:tcPr>
            <w:tcW w:w="2897" w:type="dxa"/>
            <w:shd w:val="clear" w:color="auto" w:fill="002060"/>
          </w:tcPr>
          <w:p w14:paraId="523FCB31" w14:textId="2D8C48AB" w:rsidR="00D23E5C" w:rsidRPr="00D23E5C" w:rsidRDefault="00D23E5C" w:rsidP="00D23E5C">
            <w:pPr>
              <w:rPr>
                <w:sz w:val="22"/>
                <w:szCs w:val="22"/>
              </w:rPr>
            </w:pPr>
            <w:r w:rsidRPr="00D23E5C">
              <w:rPr>
                <w:sz w:val="22"/>
                <w:szCs w:val="22"/>
              </w:rPr>
              <w:t xml:space="preserve">SLA </w:t>
            </w:r>
            <w:proofErr w:type="spellStart"/>
            <w:r w:rsidRPr="00D23E5C">
              <w:rPr>
                <w:sz w:val="22"/>
                <w:szCs w:val="22"/>
              </w:rPr>
              <w:t>stdev</w:t>
            </w:r>
            <w:proofErr w:type="spellEnd"/>
            <w:r w:rsidRPr="00D23E5C">
              <w:rPr>
                <w:sz w:val="22"/>
                <w:szCs w:val="22"/>
              </w:rPr>
              <w:t xml:space="preserve"> over Leads</w:t>
            </w:r>
          </w:p>
        </w:tc>
        <w:tc>
          <w:tcPr>
            <w:tcW w:w="2897" w:type="dxa"/>
            <w:shd w:val="clear" w:color="auto" w:fill="002060"/>
          </w:tcPr>
          <w:p w14:paraId="61F5B1E2" w14:textId="63308682" w:rsidR="00D23E5C" w:rsidRPr="00D23E5C" w:rsidRDefault="00D23E5C" w:rsidP="00D23E5C">
            <w:pPr>
              <w:rPr>
                <w:sz w:val="22"/>
                <w:szCs w:val="22"/>
              </w:rPr>
            </w:pPr>
            <w:r w:rsidRPr="00D23E5C">
              <w:rPr>
                <w:sz w:val="22"/>
                <w:szCs w:val="22"/>
              </w:rPr>
              <w:t xml:space="preserve">SLA </w:t>
            </w:r>
            <w:proofErr w:type="spellStart"/>
            <w:r w:rsidRPr="00D23E5C">
              <w:rPr>
                <w:sz w:val="22"/>
                <w:szCs w:val="22"/>
              </w:rPr>
              <w:t>stdev</w:t>
            </w:r>
            <w:proofErr w:type="spellEnd"/>
            <w:r w:rsidRPr="00D23E5C">
              <w:rPr>
                <w:sz w:val="22"/>
                <w:szCs w:val="22"/>
              </w:rPr>
              <w:t xml:space="preserve"> over </w:t>
            </w:r>
            <w:r w:rsidRPr="00D23E5C">
              <w:rPr>
                <w:sz w:val="22"/>
                <w:szCs w:val="22"/>
              </w:rPr>
              <w:t>Floes</w:t>
            </w:r>
          </w:p>
        </w:tc>
      </w:tr>
      <w:tr w:rsidR="00D23E5C" w14:paraId="2628BCD1" w14:textId="29B61906" w:rsidTr="00D23E5C">
        <w:tc>
          <w:tcPr>
            <w:tcW w:w="3222" w:type="dxa"/>
          </w:tcPr>
          <w:p w14:paraId="124C47E6" w14:textId="49B03B26" w:rsidR="00D23E5C" w:rsidRPr="00D23E5C" w:rsidRDefault="00D23E5C" w:rsidP="00D23E5C">
            <w:pPr>
              <w:rPr>
                <w:sz w:val="22"/>
                <w:szCs w:val="22"/>
              </w:rPr>
            </w:pPr>
            <w:r w:rsidRPr="00D23E5C">
              <w:rPr>
                <w:sz w:val="22"/>
                <w:szCs w:val="22"/>
              </w:rPr>
              <w:t>S3A</w:t>
            </w:r>
          </w:p>
        </w:tc>
        <w:tc>
          <w:tcPr>
            <w:tcW w:w="2897" w:type="dxa"/>
          </w:tcPr>
          <w:p w14:paraId="136F0BEA" w14:textId="0C650EE6" w:rsidR="00D23E5C" w:rsidRPr="00D23E5C" w:rsidRDefault="00D23E5C" w:rsidP="00D23E5C">
            <w:pPr>
              <w:rPr>
                <w:sz w:val="22"/>
                <w:szCs w:val="22"/>
              </w:rPr>
            </w:pPr>
            <w:r w:rsidRPr="00D23E5C">
              <w:rPr>
                <w:sz w:val="22"/>
                <w:szCs w:val="22"/>
              </w:rPr>
              <w:t>12.5</w:t>
            </w:r>
          </w:p>
        </w:tc>
        <w:tc>
          <w:tcPr>
            <w:tcW w:w="2897" w:type="dxa"/>
          </w:tcPr>
          <w:p w14:paraId="49EAC090" w14:textId="6D4CE2A8" w:rsidR="00D23E5C" w:rsidRPr="00D23E5C" w:rsidRDefault="00D23E5C" w:rsidP="00D23E5C">
            <w:pPr>
              <w:rPr>
                <w:sz w:val="22"/>
                <w:szCs w:val="22"/>
              </w:rPr>
            </w:pPr>
            <w:r w:rsidRPr="00D23E5C">
              <w:rPr>
                <w:sz w:val="22"/>
                <w:szCs w:val="22"/>
              </w:rPr>
              <w:t>11.4</w:t>
            </w:r>
          </w:p>
        </w:tc>
      </w:tr>
      <w:tr w:rsidR="00D23E5C" w14:paraId="13A08BBC" w14:textId="4DEA35CB" w:rsidTr="00D23E5C">
        <w:tc>
          <w:tcPr>
            <w:tcW w:w="3222" w:type="dxa"/>
          </w:tcPr>
          <w:p w14:paraId="2FEF7D2E" w14:textId="6E92FE61" w:rsidR="00D23E5C" w:rsidRPr="00D23E5C" w:rsidRDefault="00D23E5C" w:rsidP="00D23E5C">
            <w:pPr>
              <w:rPr>
                <w:sz w:val="22"/>
                <w:szCs w:val="22"/>
              </w:rPr>
            </w:pPr>
            <w:r w:rsidRPr="00D23E5C">
              <w:rPr>
                <w:sz w:val="22"/>
                <w:szCs w:val="22"/>
              </w:rPr>
              <w:t>CryoSat-2</w:t>
            </w:r>
          </w:p>
        </w:tc>
        <w:tc>
          <w:tcPr>
            <w:tcW w:w="2897" w:type="dxa"/>
          </w:tcPr>
          <w:p w14:paraId="11A21F89" w14:textId="527D8A57" w:rsidR="00D23E5C" w:rsidRPr="00D23E5C" w:rsidRDefault="00D23E5C" w:rsidP="00D23E5C">
            <w:pPr>
              <w:rPr>
                <w:sz w:val="22"/>
                <w:szCs w:val="22"/>
              </w:rPr>
            </w:pPr>
            <w:r w:rsidRPr="00D23E5C">
              <w:rPr>
                <w:sz w:val="22"/>
                <w:szCs w:val="22"/>
              </w:rPr>
              <w:t>4.1</w:t>
            </w:r>
          </w:p>
        </w:tc>
        <w:tc>
          <w:tcPr>
            <w:tcW w:w="2897" w:type="dxa"/>
          </w:tcPr>
          <w:p w14:paraId="2D1E92A6" w14:textId="2E54EE5C" w:rsidR="00D23E5C" w:rsidRPr="00D23E5C" w:rsidRDefault="00D23E5C" w:rsidP="00D23E5C">
            <w:pPr>
              <w:rPr>
                <w:sz w:val="22"/>
                <w:szCs w:val="22"/>
              </w:rPr>
            </w:pPr>
            <w:r w:rsidRPr="00D23E5C">
              <w:rPr>
                <w:sz w:val="22"/>
                <w:szCs w:val="22"/>
              </w:rPr>
              <w:t>9.8</w:t>
            </w:r>
          </w:p>
        </w:tc>
      </w:tr>
    </w:tbl>
    <w:p w14:paraId="78653E10" w14:textId="5F0AD935" w:rsidR="00D23E5C" w:rsidRDefault="00D23E5C" w:rsidP="00D23E5C"/>
    <w:p w14:paraId="3E3BA796" w14:textId="77777777" w:rsidR="00D23E5C" w:rsidRPr="00D23E5C" w:rsidRDefault="00D23E5C" w:rsidP="00D23E5C"/>
    <w:p w14:paraId="7DFEE2EA" w14:textId="412ECB7F" w:rsidR="00485BC5" w:rsidRDefault="00D23E5C" w:rsidP="004429FC">
      <w:r>
        <w:lastRenderedPageBreak/>
        <w:t xml:space="preserve">As can be seen by figure 5, the spread of SLA measurements over leads is more than 3 times higher for S3A than for CryoSat-2 (which has a similar Ku-band SAR radar instrument). The reason for the poor performance of S3 is that the lead echoes are under sampled due to the lack of zero-padding in the S3 L1b processing. This issue is being corrected in the </w:t>
      </w:r>
      <w:r w:rsidR="002E1CBC">
        <w:t>S3 t</w:t>
      </w:r>
      <w:r>
        <w:t>hematic sea ice products due for release in 2022.</w:t>
      </w:r>
    </w:p>
    <w:p w14:paraId="3B41A818" w14:textId="60DA7C34" w:rsidR="002E1CBC" w:rsidRDefault="002E1CBC" w:rsidP="004429FC"/>
    <w:p w14:paraId="38DBCEC7" w14:textId="7B03E245" w:rsidR="002E1CBC" w:rsidRDefault="002E1CBC" w:rsidP="004429FC">
      <w:r w:rsidRPr="002E1CBC">
        <w:drawing>
          <wp:inline distT="0" distB="0" distL="0" distR="0" wp14:anchorId="54E6F29F" wp14:editId="31573E75">
            <wp:extent cx="5731510" cy="2175510"/>
            <wp:effectExtent l="0" t="0" r="0" b="0"/>
            <wp:docPr id="30" name="Picture 30"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diagram&#10;&#10;Description automatically generated"/>
                    <pic:cNvPicPr/>
                  </pic:nvPicPr>
                  <pic:blipFill>
                    <a:blip r:embed="rId19"/>
                    <a:stretch>
                      <a:fillRect/>
                    </a:stretch>
                  </pic:blipFill>
                  <pic:spPr>
                    <a:xfrm>
                      <a:off x="0" y="0"/>
                      <a:ext cx="5731510" cy="2175510"/>
                    </a:xfrm>
                    <a:prstGeom prst="rect">
                      <a:avLst/>
                    </a:prstGeom>
                  </pic:spPr>
                </pic:pic>
              </a:graphicData>
            </a:graphic>
          </wp:inline>
        </w:drawing>
      </w:r>
    </w:p>
    <w:p w14:paraId="5F0C741D" w14:textId="0A000B56" w:rsidR="002E1CBC" w:rsidRDefault="002E1CBC" w:rsidP="002E1CBC">
      <w:pPr>
        <w:pStyle w:val="Caption"/>
        <w:jc w:val="center"/>
      </w:pPr>
      <w:r>
        <w:t xml:space="preserve">Figure </w:t>
      </w:r>
      <w:fldSimple w:instr=" SEQ Figure \* ARABIC ">
        <w:r w:rsidR="00DE2732">
          <w:rPr>
            <w:noProof/>
          </w:rPr>
          <w:t>6</w:t>
        </w:r>
      </w:fldSimple>
      <w:r>
        <w:t xml:space="preserve">: </w:t>
      </w:r>
      <w:r w:rsidR="0051729B">
        <w:t>Under</w:t>
      </w:r>
      <w:r>
        <w:t xml:space="preserve"> sampled specular echo (a), causing poor lead SHA precision, and 2x sampling </w:t>
      </w:r>
      <w:r w:rsidR="008E557E">
        <w:t xml:space="preserve">as </w:t>
      </w:r>
      <w:r>
        <w:t>used by CryoSat-2</w:t>
      </w:r>
      <w:r w:rsidR="0051729B">
        <w:t xml:space="preserve"> </w:t>
      </w:r>
      <w:proofErr w:type="gramStart"/>
      <w:r w:rsidR="0051729B">
        <w:t xml:space="preserve">( </w:t>
      </w:r>
      <w:proofErr w:type="spellStart"/>
      <w:r w:rsidR="0051729B">
        <w:t>Quartly</w:t>
      </w:r>
      <w:proofErr w:type="spellEnd"/>
      <w:proofErr w:type="gramEnd"/>
      <w:r w:rsidR="0051729B">
        <w:t xml:space="preserve"> et al, 2019)</w:t>
      </w:r>
      <w:r w:rsidR="008E557E">
        <w:t>.</w:t>
      </w:r>
    </w:p>
    <w:p w14:paraId="7A366286" w14:textId="304BCF0B" w:rsidR="008E557E" w:rsidRDefault="008E557E" w:rsidP="008E557E">
      <w:r>
        <w:t xml:space="preserve">An effect of the lack of zero-padding is jitter </w:t>
      </w:r>
      <w:r w:rsidR="00991E20">
        <w:t>in the SHA measurements</w:t>
      </w:r>
      <w:r w:rsidR="00DE2732">
        <w:t xml:space="preserve"> (as shown in figure 7</w:t>
      </w:r>
      <w:proofErr w:type="gramStart"/>
      <w:r w:rsidR="00DE2732">
        <w:t xml:space="preserve">) </w:t>
      </w:r>
      <w:r w:rsidR="00DF6B57">
        <w:t>.</w:t>
      </w:r>
      <w:proofErr w:type="gramEnd"/>
      <w:r w:rsidR="00DF6B57">
        <w:t xml:space="preserve"> These would normally be corrected </w:t>
      </w:r>
      <w:r w:rsidR="00991E20">
        <w:t>by the tracker</w:t>
      </w:r>
      <w:r w:rsidR="00091A44">
        <w:t xml:space="preserve"> correction</w:t>
      </w:r>
      <w:r w:rsidR="00991E20">
        <w:t>.</w:t>
      </w:r>
    </w:p>
    <w:p w14:paraId="175A8FE2" w14:textId="50CA3960" w:rsidR="008E557E" w:rsidRDefault="008E557E" w:rsidP="008E557E">
      <w:r w:rsidRPr="008E557E">
        <w:drawing>
          <wp:inline distT="0" distB="0" distL="0" distR="0" wp14:anchorId="22B90CCD" wp14:editId="718971B9">
            <wp:extent cx="5731510" cy="3804920"/>
            <wp:effectExtent l="0" t="0" r="0" b="5080"/>
            <wp:docPr id="31" name="Picture 31"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chart, histogram&#10;&#10;Description automatically generated"/>
                    <pic:cNvPicPr/>
                  </pic:nvPicPr>
                  <pic:blipFill>
                    <a:blip r:embed="rId20"/>
                    <a:stretch>
                      <a:fillRect/>
                    </a:stretch>
                  </pic:blipFill>
                  <pic:spPr>
                    <a:xfrm>
                      <a:off x="0" y="0"/>
                      <a:ext cx="5731510" cy="3804920"/>
                    </a:xfrm>
                    <a:prstGeom prst="rect">
                      <a:avLst/>
                    </a:prstGeom>
                  </pic:spPr>
                </pic:pic>
              </a:graphicData>
            </a:graphic>
          </wp:inline>
        </w:drawing>
      </w:r>
    </w:p>
    <w:p w14:paraId="7908032B" w14:textId="06216429" w:rsidR="008E557E" w:rsidRDefault="008E557E" w:rsidP="008E557E">
      <w:pPr>
        <w:pStyle w:val="Caption"/>
        <w:jc w:val="center"/>
      </w:pPr>
      <w:r>
        <w:t xml:space="preserve">Figure </w:t>
      </w:r>
      <w:fldSimple w:instr=" SEQ Figure \* ARABIC ">
        <w:r w:rsidR="00DE2732">
          <w:rPr>
            <w:noProof/>
          </w:rPr>
          <w:t>7</w:t>
        </w:r>
      </w:fldSimple>
      <w:r>
        <w:t>: Uncorrected jitter noise in S3 SHA measurements (MSSL study).</w:t>
      </w:r>
    </w:p>
    <w:p w14:paraId="29E166F5" w14:textId="77777777" w:rsidR="008E557E" w:rsidRPr="008E557E" w:rsidRDefault="008E557E" w:rsidP="008E557E"/>
    <w:p w14:paraId="6EBC7BC0" w14:textId="77777777" w:rsidR="00485BC5" w:rsidRDefault="00485BC5" w:rsidP="004429FC"/>
    <w:p w14:paraId="2EF4ECF3" w14:textId="3DB0EA21" w:rsidR="004429FC" w:rsidRDefault="004429FC" w:rsidP="004429FC">
      <w:pPr>
        <w:pStyle w:val="Heading1"/>
      </w:pPr>
      <w:bookmarkStart w:id="7" w:name="_Toc85195382"/>
      <w:r>
        <w:lastRenderedPageBreak/>
        <w:t>Validation of Measurement Accuracy</w:t>
      </w:r>
      <w:bookmarkEnd w:id="7"/>
    </w:p>
    <w:p w14:paraId="2641A44D" w14:textId="77777777" w:rsidR="00266CBE" w:rsidRPr="00266CBE" w:rsidRDefault="00266CBE" w:rsidP="00266CBE"/>
    <w:p w14:paraId="0714A884" w14:textId="14221670" w:rsidR="00DF508D" w:rsidRDefault="00991E20" w:rsidP="00DF508D">
      <w:pPr>
        <w:rPr>
          <w:lang w:eastAsia="en-US"/>
        </w:rPr>
      </w:pPr>
      <w:r>
        <w:rPr>
          <w:lang w:eastAsia="en-US"/>
        </w:rPr>
        <w:t xml:space="preserve">In order to measure the accuracy of S3 freeboard measurements </w:t>
      </w:r>
      <w:r>
        <w:rPr>
          <w:lang w:eastAsia="en-US"/>
        </w:rPr>
        <w:t xml:space="preserve">over the whole Arctic </w:t>
      </w:r>
      <w:r>
        <w:rPr>
          <w:lang w:eastAsia="en-US"/>
        </w:rPr>
        <w:t xml:space="preserve">we can compare with external </w:t>
      </w:r>
      <w:r w:rsidR="00DF508D">
        <w:rPr>
          <w:lang w:eastAsia="en-US"/>
        </w:rPr>
        <w:t xml:space="preserve">Ku-band 20Hz </w:t>
      </w:r>
      <w:r>
        <w:rPr>
          <w:lang w:eastAsia="en-US"/>
        </w:rPr>
        <w:t xml:space="preserve">freeboard data from CryoSat-2.  </w:t>
      </w:r>
      <w:r w:rsidR="00DF508D">
        <w:rPr>
          <w:lang w:eastAsia="en-US"/>
        </w:rPr>
        <w:t>CryoSat-2 has operated since 2010, and its freeboard measurements have been validated by multiple field campaigns and validation experiments (</w:t>
      </w:r>
      <w:proofErr w:type="spellStart"/>
      <w:r w:rsidR="00DF508D">
        <w:rPr>
          <w:lang w:eastAsia="en-US"/>
        </w:rPr>
        <w:t>CryoVex</w:t>
      </w:r>
      <w:proofErr w:type="spellEnd"/>
      <w:r w:rsidR="00DF508D">
        <w:rPr>
          <w:lang w:eastAsia="en-US"/>
        </w:rPr>
        <w:t xml:space="preserve">, Operation </w:t>
      </w:r>
      <w:proofErr w:type="spellStart"/>
      <w:r w:rsidR="00DF508D">
        <w:rPr>
          <w:lang w:eastAsia="en-US"/>
        </w:rPr>
        <w:t>IceBridge</w:t>
      </w:r>
      <w:proofErr w:type="spellEnd"/>
      <w:r w:rsidR="00DF508D">
        <w:rPr>
          <w:lang w:eastAsia="en-US"/>
        </w:rPr>
        <w:t xml:space="preserve">, etc). </w:t>
      </w:r>
    </w:p>
    <w:p w14:paraId="33E0D0ED" w14:textId="6824EEA5" w:rsidR="00DF508D" w:rsidRDefault="00991E20" w:rsidP="00DF508D">
      <w:pPr>
        <w:rPr>
          <w:lang w:eastAsia="en-US"/>
        </w:rPr>
      </w:pPr>
      <w:r>
        <w:rPr>
          <w:lang w:eastAsia="en-US"/>
        </w:rPr>
        <w:t xml:space="preserve">CryoSat-2 operates a near identical Ku-band SAR radar </w:t>
      </w:r>
      <w:r w:rsidR="00B74705">
        <w:rPr>
          <w:lang w:eastAsia="en-US"/>
        </w:rPr>
        <w:t xml:space="preserve">mode </w:t>
      </w:r>
      <w:r>
        <w:rPr>
          <w:lang w:eastAsia="en-US"/>
        </w:rPr>
        <w:t xml:space="preserve">over </w:t>
      </w:r>
      <w:proofErr w:type="gramStart"/>
      <w:r>
        <w:rPr>
          <w:lang w:eastAsia="en-US"/>
        </w:rPr>
        <w:t>the majority of</w:t>
      </w:r>
      <w:proofErr w:type="gramEnd"/>
      <w:r>
        <w:rPr>
          <w:lang w:eastAsia="en-US"/>
        </w:rPr>
        <w:t xml:space="preserve"> the Arctic</w:t>
      </w:r>
      <w:r w:rsidR="00B74705">
        <w:rPr>
          <w:lang w:eastAsia="en-US"/>
        </w:rPr>
        <w:t xml:space="preserve">, and </w:t>
      </w:r>
      <w:proofErr w:type="spellStart"/>
      <w:r w:rsidR="00B74705">
        <w:rPr>
          <w:lang w:eastAsia="en-US"/>
        </w:rPr>
        <w:t>SARin</w:t>
      </w:r>
      <w:proofErr w:type="spellEnd"/>
      <w:r w:rsidR="00B74705">
        <w:rPr>
          <w:lang w:eastAsia="en-US"/>
        </w:rPr>
        <w:t xml:space="preserve"> mode over some coastal areas. It therefore measures the same ice surface (radar freeboard) as </w:t>
      </w:r>
      <w:r w:rsidR="00DF508D">
        <w:rPr>
          <w:lang w:eastAsia="en-US"/>
        </w:rPr>
        <w:t xml:space="preserve">the </w:t>
      </w:r>
      <w:r w:rsidR="00B74705">
        <w:rPr>
          <w:lang w:eastAsia="en-US"/>
        </w:rPr>
        <w:t>S3</w:t>
      </w:r>
      <w:r w:rsidR="00DF508D">
        <w:rPr>
          <w:lang w:eastAsia="en-US"/>
        </w:rPr>
        <w:t xml:space="preserve"> missions and although the orbit is different, we would expect similar </w:t>
      </w:r>
      <w:r w:rsidR="00091A44">
        <w:rPr>
          <w:lang w:eastAsia="en-US"/>
        </w:rPr>
        <w:t xml:space="preserve">mean </w:t>
      </w:r>
      <w:r w:rsidR="00DF508D">
        <w:rPr>
          <w:lang w:eastAsia="en-US"/>
        </w:rPr>
        <w:t>results when freeboard measurements are gridded at 25km</w:t>
      </w:r>
      <w:r w:rsidR="00B74705">
        <w:rPr>
          <w:lang w:eastAsia="en-US"/>
        </w:rPr>
        <w:t>.</w:t>
      </w:r>
      <w:r w:rsidR="00DF508D">
        <w:rPr>
          <w:lang w:eastAsia="en-US"/>
        </w:rPr>
        <w:t xml:space="preserve"> </w:t>
      </w:r>
      <w:r w:rsidR="00DF508D">
        <w:rPr>
          <w:lang w:eastAsia="en-US"/>
        </w:rPr>
        <w:t>Any differences can indicate an issue with S3’s radar instrument or ground processing.</w:t>
      </w:r>
    </w:p>
    <w:p w14:paraId="7DF95D70" w14:textId="62828274" w:rsidR="00DF508D" w:rsidRDefault="00DF508D" w:rsidP="00DF508D">
      <w:pPr>
        <w:rPr>
          <w:lang w:eastAsia="en-US"/>
        </w:rPr>
      </w:pPr>
    </w:p>
    <w:p w14:paraId="43D38437" w14:textId="54D22CBA" w:rsidR="00DF508D" w:rsidRDefault="00626FA8" w:rsidP="00DF508D">
      <w:pPr>
        <w:rPr>
          <w:lang w:eastAsia="en-US"/>
        </w:rPr>
      </w:pPr>
      <w:r>
        <w:rPr>
          <w:lang w:eastAsia="en-US"/>
        </w:rPr>
        <w:t>To test the differences between S3A and CryoSat-2’s radar freeboard measurements we take a sample winter month (March 2017) and grid both missions at 25km resolution, excluding any CryoSat-2 measurements at higher latitudes than the S3 orbit’s maximum latitude (81.35N).</w:t>
      </w:r>
    </w:p>
    <w:p w14:paraId="2FEE0AA2" w14:textId="5A1AA518" w:rsidR="00634C5A" w:rsidRDefault="00634C5A" w:rsidP="004429FC">
      <w:pPr>
        <w:rPr>
          <w:lang w:eastAsia="en-US"/>
        </w:rPr>
      </w:pPr>
    </w:p>
    <w:p w14:paraId="4B3C650E" w14:textId="4D831788" w:rsidR="00634C5A" w:rsidRDefault="00634C5A" w:rsidP="004429FC">
      <w:pPr>
        <w:rPr>
          <w:lang w:eastAsia="en-US"/>
        </w:rPr>
      </w:pPr>
      <w:r w:rsidRPr="00634C5A">
        <w:rPr>
          <w:lang w:eastAsia="en-US"/>
        </w:rPr>
        <w:drawing>
          <wp:inline distT="0" distB="0" distL="0" distR="0" wp14:anchorId="70E1B0A3" wp14:editId="4EBA3AAE">
            <wp:extent cx="5731510" cy="4824730"/>
            <wp:effectExtent l="0" t="0" r="0" b="1270"/>
            <wp:docPr id="32" name="Picture 3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Diagram&#10;&#10;Description automatically generated"/>
                    <pic:cNvPicPr/>
                  </pic:nvPicPr>
                  <pic:blipFill>
                    <a:blip r:embed="rId21"/>
                    <a:stretch>
                      <a:fillRect/>
                    </a:stretch>
                  </pic:blipFill>
                  <pic:spPr>
                    <a:xfrm>
                      <a:off x="0" y="0"/>
                      <a:ext cx="5731510" cy="4824730"/>
                    </a:xfrm>
                    <a:prstGeom prst="rect">
                      <a:avLst/>
                    </a:prstGeom>
                  </pic:spPr>
                </pic:pic>
              </a:graphicData>
            </a:graphic>
          </wp:inline>
        </w:drawing>
      </w:r>
    </w:p>
    <w:p w14:paraId="392AA7A1" w14:textId="3F5C07BC" w:rsidR="00626FA8" w:rsidRDefault="00626FA8" w:rsidP="00626FA8">
      <w:pPr>
        <w:pStyle w:val="Caption"/>
        <w:jc w:val="center"/>
        <w:rPr>
          <w:lang w:eastAsia="en-US"/>
        </w:rPr>
      </w:pPr>
      <w:r>
        <w:t>Figure</w:t>
      </w:r>
      <w:r w:rsidR="00DE2732">
        <w:t xml:space="preserve"> 8</w:t>
      </w:r>
      <w:r>
        <w:t xml:space="preserve">: S3A mean freeboard in a 25km </w:t>
      </w:r>
      <w:proofErr w:type="gramStart"/>
      <w:r>
        <w:t>grid  for</w:t>
      </w:r>
      <w:proofErr w:type="gramEnd"/>
      <w:r>
        <w:t xml:space="preserve"> March 2017</w:t>
      </w:r>
    </w:p>
    <w:p w14:paraId="1CD86F08" w14:textId="36284A04" w:rsidR="00626FA8" w:rsidRDefault="00626FA8" w:rsidP="004429FC">
      <w:pPr>
        <w:rPr>
          <w:lang w:eastAsia="en-US"/>
        </w:rPr>
      </w:pPr>
    </w:p>
    <w:p w14:paraId="42AC5990" w14:textId="195908BA" w:rsidR="00626FA8" w:rsidRDefault="00626FA8" w:rsidP="004429FC">
      <w:pPr>
        <w:rPr>
          <w:lang w:eastAsia="en-US"/>
        </w:rPr>
      </w:pPr>
      <w:r w:rsidRPr="00626FA8">
        <w:rPr>
          <w:lang w:eastAsia="en-US"/>
        </w:rPr>
        <w:lastRenderedPageBreak/>
        <w:drawing>
          <wp:inline distT="0" distB="0" distL="0" distR="0" wp14:anchorId="6D25DB11" wp14:editId="50D9C5B8">
            <wp:extent cx="5731510" cy="4805045"/>
            <wp:effectExtent l="0" t="0" r="0" b="0"/>
            <wp:docPr id="37" name="Picture 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10;&#10;Description automatically generated"/>
                    <pic:cNvPicPr/>
                  </pic:nvPicPr>
                  <pic:blipFill>
                    <a:blip r:embed="rId22"/>
                    <a:stretch>
                      <a:fillRect/>
                    </a:stretch>
                  </pic:blipFill>
                  <pic:spPr>
                    <a:xfrm>
                      <a:off x="0" y="0"/>
                      <a:ext cx="5731510" cy="4805045"/>
                    </a:xfrm>
                    <a:prstGeom prst="rect">
                      <a:avLst/>
                    </a:prstGeom>
                  </pic:spPr>
                </pic:pic>
              </a:graphicData>
            </a:graphic>
          </wp:inline>
        </w:drawing>
      </w:r>
    </w:p>
    <w:p w14:paraId="449AE993" w14:textId="78276A72" w:rsidR="00626FA8" w:rsidRDefault="00626FA8" w:rsidP="00626FA8">
      <w:pPr>
        <w:pStyle w:val="Caption"/>
        <w:jc w:val="center"/>
      </w:pPr>
      <w:r>
        <w:t xml:space="preserve">Figure </w:t>
      </w:r>
      <w:r w:rsidR="00DE2732">
        <w:t>9</w:t>
      </w:r>
      <w:r>
        <w:t>:</w:t>
      </w:r>
      <w:r w:rsidRPr="00626FA8">
        <w:t xml:space="preserve"> </w:t>
      </w:r>
      <w:r>
        <w:t>CryoSat-2</w:t>
      </w:r>
      <w:r>
        <w:t xml:space="preserve"> mean freeboard in a 25km grid for March 2017</w:t>
      </w:r>
    </w:p>
    <w:p w14:paraId="29159D77" w14:textId="39E556CE" w:rsidR="00626FA8" w:rsidRDefault="00626FA8" w:rsidP="00626FA8">
      <w:r>
        <w:t>From the freeboard maps</w:t>
      </w:r>
      <w:r w:rsidR="00DE2732">
        <w:t xml:space="preserve"> (figures 8 &amp; 9)</w:t>
      </w:r>
      <w:r w:rsidR="00F21001">
        <w:t xml:space="preserve">, we can see that S3A freeboard has more noise than CryoSat-2’s freeboard, and by plotting the two histograms together (figure 10) we can see a clear bias between the two, and that S3A has a higher distribution of large positive values. </w:t>
      </w:r>
    </w:p>
    <w:p w14:paraId="581415A1" w14:textId="39077472" w:rsidR="00626FA8" w:rsidRDefault="00626FA8" w:rsidP="00626FA8">
      <w:r w:rsidRPr="00634C5A">
        <w:rPr>
          <w:lang w:eastAsia="en-US"/>
        </w:rPr>
        <w:lastRenderedPageBreak/>
        <w:drawing>
          <wp:inline distT="0" distB="0" distL="0" distR="0" wp14:anchorId="1ED7C9ED" wp14:editId="576A4B8F">
            <wp:extent cx="4802293" cy="5409363"/>
            <wp:effectExtent l="0" t="0" r="0" b="1270"/>
            <wp:docPr id="35" name="Picture 3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histogram&#10;&#10;Description automatically generated"/>
                    <pic:cNvPicPr/>
                  </pic:nvPicPr>
                  <pic:blipFill>
                    <a:blip r:embed="rId23"/>
                    <a:stretch>
                      <a:fillRect/>
                    </a:stretch>
                  </pic:blipFill>
                  <pic:spPr>
                    <a:xfrm>
                      <a:off x="0" y="0"/>
                      <a:ext cx="4810877" cy="5419032"/>
                    </a:xfrm>
                    <a:prstGeom prst="rect">
                      <a:avLst/>
                    </a:prstGeom>
                  </pic:spPr>
                </pic:pic>
              </a:graphicData>
            </a:graphic>
          </wp:inline>
        </w:drawing>
      </w:r>
    </w:p>
    <w:p w14:paraId="6E0B065D" w14:textId="56C66932" w:rsidR="00F21001" w:rsidRDefault="00F21001" w:rsidP="00F21001">
      <w:pPr>
        <w:pStyle w:val="Caption"/>
        <w:jc w:val="center"/>
      </w:pPr>
      <w:r>
        <w:t xml:space="preserve">Figure </w:t>
      </w:r>
      <w:r w:rsidR="00DE2732">
        <w:t>10</w:t>
      </w:r>
      <w:r>
        <w:t xml:space="preserve">: Histograms of S3A and CS2 Arctic Mean Gridded Freeboard </w:t>
      </w:r>
    </w:p>
    <w:p w14:paraId="1EA65D6D" w14:textId="77777777" w:rsidR="00626FA8" w:rsidRPr="00626FA8" w:rsidRDefault="00626FA8" w:rsidP="00626FA8"/>
    <w:p w14:paraId="07B09653" w14:textId="66373DCA" w:rsidR="00626FA8" w:rsidRDefault="008443D0" w:rsidP="00626FA8">
      <w:pPr>
        <w:rPr>
          <w:lang w:eastAsia="en-US"/>
        </w:rPr>
      </w:pPr>
      <w:r>
        <w:rPr>
          <w:lang w:eastAsia="en-US"/>
        </w:rPr>
        <w:t>The</w:t>
      </w:r>
      <w:r w:rsidR="00626FA8">
        <w:rPr>
          <w:lang w:eastAsia="en-US"/>
        </w:rPr>
        <w:t xml:space="preserve"> difference </w:t>
      </w:r>
      <w:r>
        <w:rPr>
          <w:lang w:eastAsia="en-US"/>
        </w:rPr>
        <w:t xml:space="preserve">map </w:t>
      </w:r>
      <w:r w:rsidR="00626FA8">
        <w:rPr>
          <w:lang w:eastAsia="en-US"/>
        </w:rPr>
        <w:t>between S3A and CS2 mean freeboard</w:t>
      </w:r>
      <w:r>
        <w:rPr>
          <w:lang w:eastAsia="en-US"/>
        </w:rPr>
        <w:t xml:space="preserve"> can be calculated as shown in figure 11.</w:t>
      </w:r>
    </w:p>
    <w:p w14:paraId="559DA289" w14:textId="3D791C60" w:rsidR="00634C5A" w:rsidRDefault="00634C5A" w:rsidP="004429FC">
      <w:pPr>
        <w:rPr>
          <w:lang w:eastAsia="en-US"/>
        </w:rPr>
      </w:pPr>
    </w:p>
    <w:p w14:paraId="6A426C88" w14:textId="114A9F8F" w:rsidR="00634C5A" w:rsidRDefault="00634C5A" w:rsidP="004429FC">
      <w:pPr>
        <w:rPr>
          <w:lang w:eastAsia="en-US"/>
        </w:rPr>
      </w:pPr>
    </w:p>
    <w:p w14:paraId="76D7F7FA" w14:textId="56513984" w:rsidR="00634C5A" w:rsidRDefault="00634C5A" w:rsidP="004429FC">
      <w:pPr>
        <w:rPr>
          <w:lang w:eastAsia="en-US"/>
        </w:rPr>
      </w:pPr>
    </w:p>
    <w:p w14:paraId="051854FF" w14:textId="11C63813" w:rsidR="00634C5A" w:rsidRDefault="008443D0" w:rsidP="004429FC">
      <w:pPr>
        <w:rPr>
          <w:lang w:eastAsia="en-US"/>
        </w:rPr>
      </w:pPr>
      <w:r w:rsidRPr="008443D0">
        <w:rPr>
          <w:lang w:eastAsia="en-US"/>
        </w:rPr>
        <w:lastRenderedPageBreak/>
        <w:drawing>
          <wp:inline distT="0" distB="0" distL="0" distR="0" wp14:anchorId="7C61E25A" wp14:editId="276A40F1">
            <wp:extent cx="3983549" cy="4375902"/>
            <wp:effectExtent l="0" t="0" r="4445" b="5715"/>
            <wp:docPr id="38" name="Picture 3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agram&#10;&#10;Description automatically generated"/>
                    <pic:cNvPicPr/>
                  </pic:nvPicPr>
                  <pic:blipFill>
                    <a:blip r:embed="rId24"/>
                    <a:stretch>
                      <a:fillRect/>
                    </a:stretch>
                  </pic:blipFill>
                  <pic:spPr>
                    <a:xfrm>
                      <a:off x="0" y="0"/>
                      <a:ext cx="3991887" cy="4385062"/>
                    </a:xfrm>
                    <a:prstGeom prst="rect">
                      <a:avLst/>
                    </a:prstGeom>
                  </pic:spPr>
                </pic:pic>
              </a:graphicData>
            </a:graphic>
          </wp:inline>
        </w:drawing>
      </w:r>
    </w:p>
    <w:p w14:paraId="71143296" w14:textId="7EA0B474" w:rsidR="008443D0" w:rsidRDefault="008443D0" w:rsidP="008443D0">
      <w:pPr>
        <w:pStyle w:val="Caption"/>
        <w:jc w:val="center"/>
      </w:pPr>
      <w:r>
        <w:t>Figure</w:t>
      </w:r>
      <w:r w:rsidR="00DE2732">
        <w:t xml:space="preserve"> 11</w:t>
      </w:r>
      <w:r>
        <w:t>: S3A – CS2 mean gridded freeboard difference</w:t>
      </w:r>
    </w:p>
    <w:p w14:paraId="62617E56" w14:textId="51389E6E" w:rsidR="008443D0" w:rsidRDefault="008443D0" w:rsidP="008443D0"/>
    <w:p w14:paraId="0422BF1A" w14:textId="2FFCE449" w:rsidR="008443D0" w:rsidRPr="008443D0" w:rsidRDefault="008443D0" w:rsidP="008443D0">
      <w:r>
        <w:t xml:space="preserve">The histogram of differences shows the positive bias (6.2cm mean) and high positive differences (12.8cm </w:t>
      </w:r>
      <w:proofErr w:type="spellStart"/>
      <w:r>
        <w:t>stdev</w:t>
      </w:r>
      <w:proofErr w:type="spellEnd"/>
      <w:r>
        <w:t>).</w:t>
      </w:r>
    </w:p>
    <w:p w14:paraId="3E64ADF7" w14:textId="4B704C31" w:rsidR="00634C5A" w:rsidRDefault="00634C5A" w:rsidP="004429FC">
      <w:pPr>
        <w:rPr>
          <w:lang w:eastAsia="en-US"/>
        </w:rPr>
      </w:pPr>
    </w:p>
    <w:p w14:paraId="2E27E013" w14:textId="5CFF58E4" w:rsidR="00634C5A" w:rsidRDefault="00634C5A" w:rsidP="004429FC">
      <w:pPr>
        <w:rPr>
          <w:lang w:eastAsia="en-US"/>
        </w:rPr>
      </w:pPr>
    </w:p>
    <w:p w14:paraId="7B1082EB" w14:textId="4E3A62AB" w:rsidR="00634C5A" w:rsidRDefault="00634C5A" w:rsidP="004429FC">
      <w:pPr>
        <w:rPr>
          <w:lang w:eastAsia="en-US"/>
        </w:rPr>
      </w:pPr>
    </w:p>
    <w:p w14:paraId="30E82AAA" w14:textId="7637D507" w:rsidR="00634C5A" w:rsidRDefault="00634C5A" w:rsidP="004429FC">
      <w:pPr>
        <w:rPr>
          <w:lang w:eastAsia="en-US"/>
        </w:rPr>
      </w:pPr>
      <w:r w:rsidRPr="00634C5A">
        <w:rPr>
          <w:lang w:eastAsia="en-US"/>
        </w:rPr>
        <w:lastRenderedPageBreak/>
        <w:drawing>
          <wp:inline distT="0" distB="0" distL="0" distR="0" wp14:anchorId="73C4D694" wp14:editId="56A72E6A">
            <wp:extent cx="5731510" cy="4943475"/>
            <wp:effectExtent l="0" t="0" r="0" b="0"/>
            <wp:docPr id="36" name="Picture 3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Chart, histogram&#10;&#10;Description automatically generated"/>
                    <pic:cNvPicPr/>
                  </pic:nvPicPr>
                  <pic:blipFill>
                    <a:blip r:embed="rId25"/>
                    <a:stretch>
                      <a:fillRect/>
                    </a:stretch>
                  </pic:blipFill>
                  <pic:spPr>
                    <a:xfrm>
                      <a:off x="0" y="0"/>
                      <a:ext cx="5731510" cy="4943475"/>
                    </a:xfrm>
                    <a:prstGeom prst="rect">
                      <a:avLst/>
                    </a:prstGeom>
                  </pic:spPr>
                </pic:pic>
              </a:graphicData>
            </a:graphic>
          </wp:inline>
        </w:drawing>
      </w:r>
    </w:p>
    <w:p w14:paraId="56F4565E" w14:textId="044902D9" w:rsidR="00DE2732" w:rsidRDefault="00DE2732" w:rsidP="00DE2732">
      <w:pPr>
        <w:pStyle w:val="Caption"/>
        <w:jc w:val="center"/>
        <w:rPr>
          <w:lang w:eastAsia="en-US"/>
        </w:rPr>
      </w:pPr>
      <w:r>
        <w:t>Figure 12: Histogram of Differences between S3A and CS2 Gridded Freeboard (Mar 2017)</w:t>
      </w:r>
    </w:p>
    <w:p w14:paraId="6FBA6987" w14:textId="081BFDAC" w:rsidR="004429FC" w:rsidRDefault="004429FC" w:rsidP="004429FC"/>
    <w:p w14:paraId="798B0189" w14:textId="7D9A2DB8" w:rsidR="008443D0" w:rsidRDefault="008443D0" w:rsidP="008443D0">
      <w:r>
        <w:t xml:space="preserve">The </w:t>
      </w:r>
      <w:r>
        <w:t xml:space="preserve">differences </w:t>
      </w:r>
      <w:r w:rsidR="00356047">
        <w:t xml:space="preserve">shown </w:t>
      </w:r>
      <w:r>
        <w:t>between CS2 and S3A freeboard can be explained by</w:t>
      </w:r>
      <w:r>
        <w:t xml:space="preserve"> the lack of zero-padding </w:t>
      </w:r>
      <w:r>
        <w:t xml:space="preserve">and hamming weighting </w:t>
      </w:r>
      <w:r>
        <w:t>in the S3 L1b processing</w:t>
      </w:r>
      <w:r w:rsidR="005A1374">
        <w:t xml:space="preserve"> [R4]</w:t>
      </w:r>
      <w:r>
        <w:t>. This issue is being corrected in the S3 thematic sea ice products due for release in 2022.</w:t>
      </w:r>
    </w:p>
    <w:p w14:paraId="1ED8DFAF" w14:textId="010A0F86" w:rsidR="00C726A4" w:rsidRDefault="00C726A4" w:rsidP="008443D0"/>
    <w:p w14:paraId="43145A29" w14:textId="77777777" w:rsidR="00C726A4" w:rsidRDefault="00C726A4" w:rsidP="00C726A4">
      <w:pPr>
        <w:pStyle w:val="Heading1"/>
      </w:pPr>
      <w:r>
        <w:t>Uncertainty of Monthly Freeboard</w:t>
      </w:r>
    </w:p>
    <w:p w14:paraId="7ED3B4A0" w14:textId="77777777" w:rsidR="00C726A4" w:rsidRDefault="00C726A4" w:rsidP="00C726A4"/>
    <w:p w14:paraId="1AC5673F" w14:textId="1EBBB8DB" w:rsidR="00C726A4" w:rsidRPr="00964D22" w:rsidRDefault="00C726A4" w:rsidP="00C726A4">
      <w:r>
        <w:t xml:space="preserve">A standard measure of Arctic freeboard from radar altimetry is to provide gridded monthly means, typically at a 25km grid resolution. We can estimate the uncertainty (figure </w:t>
      </w:r>
      <w:r w:rsidR="000F2573">
        <w:t>13</w:t>
      </w:r>
      <w:r>
        <w:t>) of the monthly S3A freeboard in each grid cell from the standard deviation of contributing measurements and compare these with comparable missions such as CryoSat-2 (figure</w:t>
      </w:r>
      <w:r w:rsidR="000F2573">
        <w:t xml:space="preserve"> 14</w:t>
      </w:r>
      <w:r>
        <w:t>) for the same period.</w:t>
      </w:r>
      <w:r w:rsidR="00DE2732">
        <w:t xml:space="preserve"> Before calculating the standard deviation we perform a </w:t>
      </w:r>
      <w:r w:rsidR="00DE2732">
        <w:t>3-sigma clip</w:t>
      </w:r>
      <w:r w:rsidR="00DE2732">
        <w:t xml:space="preserve"> </w:t>
      </w:r>
      <w:r w:rsidR="00DA1BBB">
        <w:t>to ensure</w:t>
      </w:r>
      <w:r w:rsidR="00DE2732" w:rsidRPr="00FE0C65">
        <w:t xml:space="preserve"> that extreme outliers</w:t>
      </w:r>
      <w:r w:rsidR="00DE2732">
        <w:t xml:space="preserve"> </w:t>
      </w:r>
      <w:r w:rsidR="00DE2732" w:rsidRPr="00FE0C65">
        <w:t>resulting from poor retracking or noise spikes do not bias</w:t>
      </w:r>
      <w:r w:rsidR="00DE2732">
        <w:t xml:space="preserve"> </w:t>
      </w:r>
      <w:r w:rsidR="00DE2732" w:rsidRPr="00FE0C65">
        <w:t>the grid</w:t>
      </w:r>
      <w:r w:rsidR="00DA1BBB">
        <w:t>-</w:t>
      </w:r>
      <w:r w:rsidR="00DE2732" w:rsidRPr="00FE0C65">
        <w:t>average estimates</w:t>
      </w:r>
      <w:r w:rsidR="00DE2732">
        <w:t>.</w:t>
      </w:r>
    </w:p>
    <w:p w14:paraId="22169EF3" w14:textId="77777777" w:rsidR="00C726A4" w:rsidRDefault="00C726A4" w:rsidP="00C726A4"/>
    <w:p w14:paraId="58DC998E" w14:textId="77777777" w:rsidR="00C726A4" w:rsidRDefault="00C726A4" w:rsidP="00C726A4"/>
    <w:p w14:paraId="21FBCF27" w14:textId="77777777" w:rsidR="00C726A4" w:rsidRDefault="00C726A4" w:rsidP="00C726A4">
      <w:r w:rsidRPr="00031B12">
        <w:lastRenderedPageBreak/>
        <w:drawing>
          <wp:inline distT="0" distB="0" distL="0" distR="0" wp14:anchorId="4D011BDC" wp14:editId="3E96AFF9">
            <wp:extent cx="5731510" cy="4687570"/>
            <wp:effectExtent l="0" t="0" r="0" b="0"/>
            <wp:docPr id="42" name="Picture 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Diagram&#10;&#10;Description automatically generated"/>
                    <pic:cNvPicPr/>
                  </pic:nvPicPr>
                  <pic:blipFill>
                    <a:blip r:embed="rId26"/>
                    <a:stretch>
                      <a:fillRect/>
                    </a:stretch>
                  </pic:blipFill>
                  <pic:spPr>
                    <a:xfrm>
                      <a:off x="0" y="0"/>
                      <a:ext cx="5731510" cy="4687570"/>
                    </a:xfrm>
                    <a:prstGeom prst="rect">
                      <a:avLst/>
                    </a:prstGeom>
                  </pic:spPr>
                </pic:pic>
              </a:graphicData>
            </a:graphic>
          </wp:inline>
        </w:drawing>
      </w:r>
      <w:r>
        <w:br/>
      </w:r>
    </w:p>
    <w:p w14:paraId="5446DA97" w14:textId="437AC425" w:rsidR="00C726A4" w:rsidRDefault="00C726A4" w:rsidP="00C726A4">
      <w:pPr>
        <w:pStyle w:val="Caption"/>
        <w:jc w:val="center"/>
      </w:pPr>
      <w:r>
        <w:t xml:space="preserve">Figure </w:t>
      </w:r>
      <w:r w:rsidR="000F2573">
        <w:t>13</w:t>
      </w:r>
      <w:r>
        <w:t>: Uncertainty of S3A Gridded Freeboard (March 2017)</w:t>
      </w:r>
    </w:p>
    <w:p w14:paraId="3D3CC160" w14:textId="77777777" w:rsidR="00C726A4" w:rsidRDefault="00C726A4" w:rsidP="00C726A4">
      <w:r w:rsidRPr="00031B12">
        <w:lastRenderedPageBreak/>
        <w:drawing>
          <wp:inline distT="0" distB="0" distL="0" distR="0" wp14:anchorId="35E9B042" wp14:editId="611BB4C8">
            <wp:extent cx="5731510" cy="4586605"/>
            <wp:effectExtent l="0" t="0" r="0" b="0"/>
            <wp:docPr id="43" name="Picture 4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Diagram&#10;&#10;Description automatically generated"/>
                    <pic:cNvPicPr/>
                  </pic:nvPicPr>
                  <pic:blipFill>
                    <a:blip r:embed="rId27"/>
                    <a:stretch>
                      <a:fillRect/>
                    </a:stretch>
                  </pic:blipFill>
                  <pic:spPr>
                    <a:xfrm>
                      <a:off x="0" y="0"/>
                      <a:ext cx="5731510" cy="4586605"/>
                    </a:xfrm>
                    <a:prstGeom prst="rect">
                      <a:avLst/>
                    </a:prstGeom>
                  </pic:spPr>
                </pic:pic>
              </a:graphicData>
            </a:graphic>
          </wp:inline>
        </w:drawing>
      </w:r>
      <w:r>
        <w:br/>
      </w:r>
    </w:p>
    <w:p w14:paraId="5ED356A4" w14:textId="075CFB04" w:rsidR="00C726A4" w:rsidRDefault="00C726A4" w:rsidP="00C726A4">
      <w:pPr>
        <w:pStyle w:val="Caption"/>
        <w:jc w:val="center"/>
      </w:pPr>
      <w:r>
        <w:t>Figure</w:t>
      </w:r>
      <w:r w:rsidR="000F2573">
        <w:t xml:space="preserve"> 14</w:t>
      </w:r>
      <w:r>
        <w:t>: Uncertainty of CS2 Gridded Freeboard (March 2017)</w:t>
      </w:r>
    </w:p>
    <w:p w14:paraId="6CAFB874" w14:textId="65F031C4" w:rsidR="00C726A4" w:rsidRDefault="00C726A4" w:rsidP="00C726A4">
      <w:r>
        <w:t>As can be seen, the uncertainty increases towards the coastline in both missions. This is expected as u</w:t>
      </w:r>
      <w:r w:rsidRPr="00FE0C65">
        <w:t>nresolved tidal variability and small-scale</w:t>
      </w:r>
      <w:r>
        <w:t xml:space="preserve"> </w:t>
      </w:r>
      <w:r w:rsidRPr="00FE0C65">
        <w:t>ocean dynamics in shallow shelf areas may adversely affect</w:t>
      </w:r>
      <w:r>
        <w:t xml:space="preserve"> </w:t>
      </w:r>
      <w:r w:rsidRPr="00FE0C65">
        <w:t>the local sea level interpolation</w:t>
      </w:r>
      <w:r>
        <w:t xml:space="preserve"> and the ability to resolve leads in the sea ice reduces with land-fast ice towards the coast [R3]. However, the magnitude and spread of uncertainty is much greater in S3 as compared to CS2, even away from the coastlines.</w:t>
      </w:r>
      <w:r>
        <w:t xml:space="preserve"> This can be explained by known issues [1,2] below.</w:t>
      </w:r>
    </w:p>
    <w:p w14:paraId="2C44230B" w14:textId="77777777" w:rsidR="00C726A4" w:rsidRDefault="00C726A4" w:rsidP="00C726A4"/>
    <w:p w14:paraId="7A023E13" w14:textId="77777777" w:rsidR="00C726A4" w:rsidRDefault="00C726A4" w:rsidP="008443D0"/>
    <w:p w14:paraId="34DF674F" w14:textId="77777777" w:rsidR="008443D0" w:rsidRDefault="008443D0" w:rsidP="004429FC"/>
    <w:p w14:paraId="7C242522" w14:textId="197944A1" w:rsidR="00E566A4" w:rsidRDefault="00E566A4" w:rsidP="004429FC">
      <w:pPr>
        <w:pStyle w:val="Heading1"/>
      </w:pPr>
      <w:bookmarkStart w:id="8" w:name="_Toc85195383"/>
      <w:r>
        <w:t>Summary</w:t>
      </w:r>
      <w:bookmarkEnd w:id="8"/>
    </w:p>
    <w:p w14:paraId="5C4A8B09" w14:textId="32C4BB1A" w:rsidR="00E566A4" w:rsidRDefault="00E566A4" w:rsidP="00E566A4"/>
    <w:p w14:paraId="404A9E53" w14:textId="63452B96" w:rsidR="00E566A4" w:rsidRDefault="00E566A4" w:rsidP="00E566A4">
      <w:pPr>
        <w:pStyle w:val="ListParagraph"/>
        <w:numPr>
          <w:ilvl w:val="0"/>
          <w:numId w:val="4"/>
        </w:numPr>
      </w:pPr>
      <w:r>
        <w:t xml:space="preserve">Seasonal freeboard area coverage and measurement numbers are as expected in comparison to NSDIC sea ice extent data and given known </w:t>
      </w:r>
      <w:r w:rsidR="00BF1449">
        <w:t>issues with measuring freeboard from all radar altimetry missions during summer months when melt ponds form on the sea ice.</w:t>
      </w:r>
    </w:p>
    <w:p w14:paraId="42CABFDF" w14:textId="35AC33EF" w:rsidR="00E566A4" w:rsidRDefault="00E566A4" w:rsidP="00E566A4">
      <w:pPr>
        <w:pStyle w:val="ListParagraph"/>
        <w:numPr>
          <w:ilvl w:val="0"/>
          <w:numId w:val="4"/>
        </w:numPr>
      </w:pPr>
      <w:r>
        <w:t xml:space="preserve">Precision of SHA measurements over leads </w:t>
      </w:r>
      <w:proofErr w:type="gramStart"/>
      <w:r>
        <w:t>is</w:t>
      </w:r>
      <w:proofErr w:type="gramEnd"/>
      <w:r>
        <w:t xml:space="preserve"> 3x lower than expected in comparison to CryoSat-2.</w:t>
      </w:r>
    </w:p>
    <w:p w14:paraId="2A513244" w14:textId="642B158B" w:rsidR="00E566A4" w:rsidRDefault="00E566A4" w:rsidP="00E566A4">
      <w:pPr>
        <w:pStyle w:val="ListParagraph"/>
        <w:numPr>
          <w:ilvl w:val="0"/>
          <w:numId w:val="4"/>
        </w:numPr>
      </w:pPr>
      <w:r>
        <w:t xml:space="preserve">Validation of accuracy shows significant differences </w:t>
      </w:r>
      <w:r w:rsidR="00091A44">
        <w:t xml:space="preserve">(6.2cm mean difference, 12.8cm </w:t>
      </w:r>
      <w:proofErr w:type="spellStart"/>
      <w:r w:rsidR="00091A44">
        <w:t>stdev</w:t>
      </w:r>
      <w:proofErr w:type="spellEnd"/>
      <w:r w:rsidR="00091A44">
        <w:t xml:space="preserve">) </w:t>
      </w:r>
      <w:r>
        <w:t>between gridded mean freeboard from S3A and CryoSat-2.</w:t>
      </w:r>
    </w:p>
    <w:p w14:paraId="539121DC" w14:textId="0564615A" w:rsidR="00E566A4" w:rsidRDefault="00BF1449" w:rsidP="00E566A4">
      <w:pPr>
        <w:pStyle w:val="ListParagraph"/>
        <w:numPr>
          <w:ilvl w:val="0"/>
          <w:numId w:val="4"/>
        </w:numPr>
      </w:pPr>
      <w:r>
        <w:lastRenderedPageBreak/>
        <w:t xml:space="preserve">Lower than expected precision and accuracy of S3A and S3B freeboard is known to be a result of </w:t>
      </w:r>
      <w:r w:rsidR="00FE71E8">
        <w:t>missing steps specifically required for sea ice (</w:t>
      </w:r>
      <w:r w:rsidR="00FE71E8">
        <w:t>Hamming weighting and zero padding</w:t>
      </w:r>
      <w:r w:rsidR="00FE71E8">
        <w:t xml:space="preserve">, [R4]) in the </w:t>
      </w:r>
      <w:r w:rsidR="005A1374">
        <w:t>ocean optimized</w:t>
      </w:r>
      <w:r>
        <w:t xml:space="preserve"> L1b processing</w:t>
      </w:r>
      <w:r w:rsidR="00FE71E8">
        <w:t xml:space="preserve"> used for the current product baseline.</w:t>
      </w:r>
    </w:p>
    <w:p w14:paraId="5494F8AF" w14:textId="358D0F0D" w:rsidR="00BF1449" w:rsidRPr="00E566A4" w:rsidRDefault="00BF1449" w:rsidP="00E566A4">
      <w:pPr>
        <w:pStyle w:val="ListParagraph"/>
        <w:numPr>
          <w:ilvl w:val="0"/>
          <w:numId w:val="4"/>
        </w:numPr>
      </w:pPr>
      <w:r>
        <w:t>Thematic sea ice products (due in 2022) have significantly better performance due to optimised L1b processing.</w:t>
      </w:r>
    </w:p>
    <w:p w14:paraId="362DE364" w14:textId="77777777" w:rsidR="00E566A4" w:rsidRPr="00E566A4" w:rsidRDefault="00E566A4" w:rsidP="00E566A4"/>
    <w:p w14:paraId="5FE061D2" w14:textId="77777777" w:rsidR="00E566A4" w:rsidRDefault="00E566A4" w:rsidP="004429FC">
      <w:pPr>
        <w:pStyle w:val="Heading1"/>
      </w:pPr>
    </w:p>
    <w:p w14:paraId="5D6F5707" w14:textId="11B174F4" w:rsidR="004429FC" w:rsidRDefault="004429FC" w:rsidP="004429FC">
      <w:pPr>
        <w:pStyle w:val="Heading1"/>
      </w:pPr>
      <w:bookmarkStart w:id="9" w:name="_Toc85195384"/>
      <w:r>
        <w:t xml:space="preserve">Known Issues over </w:t>
      </w:r>
      <w:r w:rsidR="001B2883">
        <w:t>Sea</w:t>
      </w:r>
      <w:r>
        <w:t xml:space="preserve"> Ice</w:t>
      </w:r>
      <w:bookmarkEnd w:id="9"/>
    </w:p>
    <w:p w14:paraId="136A9278" w14:textId="77777777" w:rsidR="004429FC" w:rsidRDefault="004429FC" w:rsidP="004429FC"/>
    <w:tbl>
      <w:tblPr>
        <w:tblStyle w:val="TableGrid"/>
        <w:tblW w:w="0" w:type="auto"/>
        <w:tblLook w:val="04A0" w:firstRow="1" w:lastRow="0" w:firstColumn="1" w:lastColumn="0" w:noHBand="0" w:noVBand="1"/>
      </w:tblPr>
      <w:tblGrid>
        <w:gridCol w:w="562"/>
        <w:gridCol w:w="5348"/>
        <w:gridCol w:w="3106"/>
      </w:tblGrid>
      <w:tr w:rsidR="00C726A4" w14:paraId="1813C0D3" w14:textId="77777777" w:rsidTr="00C726A4">
        <w:tc>
          <w:tcPr>
            <w:tcW w:w="562" w:type="dxa"/>
            <w:shd w:val="clear" w:color="auto" w:fill="002060"/>
          </w:tcPr>
          <w:p w14:paraId="602CAB09" w14:textId="77777777" w:rsidR="00C726A4" w:rsidRDefault="00C726A4" w:rsidP="00972350"/>
        </w:tc>
        <w:tc>
          <w:tcPr>
            <w:tcW w:w="5348" w:type="dxa"/>
            <w:shd w:val="clear" w:color="auto" w:fill="002060"/>
          </w:tcPr>
          <w:p w14:paraId="7A81C0C9" w14:textId="74F7C425" w:rsidR="00C726A4" w:rsidRDefault="00C726A4" w:rsidP="00972350">
            <w:r>
              <w:t>Issue</w:t>
            </w:r>
          </w:p>
        </w:tc>
        <w:tc>
          <w:tcPr>
            <w:tcW w:w="3106" w:type="dxa"/>
            <w:shd w:val="clear" w:color="auto" w:fill="002060"/>
          </w:tcPr>
          <w:p w14:paraId="5ECDCBE4" w14:textId="77777777" w:rsidR="00C726A4" w:rsidRDefault="00C726A4" w:rsidP="00972350">
            <w:r>
              <w:t>Products Affected</w:t>
            </w:r>
          </w:p>
        </w:tc>
      </w:tr>
      <w:tr w:rsidR="00C726A4" w14:paraId="0C0ABE3D" w14:textId="77777777" w:rsidTr="00C726A4">
        <w:tc>
          <w:tcPr>
            <w:tcW w:w="562" w:type="dxa"/>
          </w:tcPr>
          <w:p w14:paraId="21EB167F" w14:textId="22A045BE" w:rsidR="00C726A4" w:rsidRDefault="00C726A4" w:rsidP="005A1374">
            <w:r>
              <w:t>1</w:t>
            </w:r>
          </w:p>
        </w:tc>
        <w:tc>
          <w:tcPr>
            <w:tcW w:w="5348" w:type="dxa"/>
          </w:tcPr>
          <w:p w14:paraId="45F709D9" w14:textId="2CAA722E" w:rsidR="00C726A4" w:rsidRDefault="00C726A4" w:rsidP="005A1374">
            <w:r>
              <w:t xml:space="preserve">The processing of </w:t>
            </w:r>
            <w:r>
              <w:t xml:space="preserve">S3 </w:t>
            </w:r>
            <w:r>
              <w:t>SAR Ku-band echoes at Level-1</w:t>
            </w:r>
            <w:r>
              <w:t>b</w:t>
            </w:r>
            <w:r>
              <w:t xml:space="preserve"> is not optimized for </w:t>
            </w:r>
            <w:r>
              <w:t>sea</w:t>
            </w:r>
            <w:r>
              <w:t xml:space="preserve"> ice</w:t>
            </w:r>
            <w:r>
              <w:t xml:space="preserve"> and lacks the required </w:t>
            </w:r>
            <w:r w:rsidRPr="00091A44">
              <w:rPr>
                <w:b/>
                <w:bCs/>
              </w:rPr>
              <w:t>zero-padding</w:t>
            </w:r>
            <w:r>
              <w:t xml:space="preserve"> step [R4].  </w:t>
            </w:r>
            <w:r w:rsidRPr="005A1374">
              <w:t xml:space="preserve">Zero-padding </w:t>
            </w:r>
            <w:r>
              <w:t xml:space="preserve">(ZP) </w:t>
            </w:r>
            <w:r w:rsidRPr="005A1374">
              <w:t>up-samples the received signal by a factor of two</w:t>
            </w:r>
            <w:r>
              <w:t>.</w:t>
            </w:r>
          </w:p>
          <w:p w14:paraId="48D90DB5" w14:textId="1C3D33AC" w:rsidR="00C726A4" w:rsidRDefault="00C726A4" w:rsidP="00972350">
            <w:r>
              <w:t>Lack of ZP can result in under-sampling of specular echoes and a lack of precision and accuracy in lead SHA.</w:t>
            </w:r>
          </w:p>
        </w:tc>
        <w:tc>
          <w:tcPr>
            <w:tcW w:w="3106" w:type="dxa"/>
          </w:tcPr>
          <w:p w14:paraId="49EFB54A" w14:textId="33E16368" w:rsidR="00C726A4" w:rsidRDefault="00C726A4" w:rsidP="00972350">
            <w:r>
              <w:t>All ESA L2 land products up to an including PB2.68 (IPF 6.19).</w:t>
            </w:r>
            <w:r>
              <w:t xml:space="preserve"> </w:t>
            </w:r>
            <w:r>
              <w:t xml:space="preserve">This issue is corrected in the future </w:t>
            </w:r>
            <w:proofErr w:type="gramStart"/>
            <w:r>
              <w:t>Thematic sea</w:t>
            </w:r>
            <w:proofErr w:type="gramEnd"/>
            <w:r>
              <w:t xml:space="preserve"> ice product (scheduled for release in 2022).</w:t>
            </w:r>
          </w:p>
        </w:tc>
      </w:tr>
      <w:tr w:rsidR="00C726A4" w14:paraId="64823C21" w14:textId="77777777" w:rsidTr="00C726A4">
        <w:tc>
          <w:tcPr>
            <w:tcW w:w="562" w:type="dxa"/>
          </w:tcPr>
          <w:p w14:paraId="4650CCEE" w14:textId="79A03F38" w:rsidR="00C726A4" w:rsidRDefault="00C726A4" w:rsidP="005A1374">
            <w:r>
              <w:t>2</w:t>
            </w:r>
          </w:p>
        </w:tc>
        <w:tc>
          <w:tcPr>
            <w:tcW w:w="5348" w:type="dxa"/>
          </w:tcPr>
          <w:p w14:paraId="65701B72" w14:textId="52CABA10" w:rsidR="00C726A4" w:rsidRDefault="00C726A4" w:rsidP="005A1374">
            <w:r>
              <w:t xml:space="preserve">The processing of S3 SAR Ku-band echoes at Level-1b is not optimized for sea ice and lacks the required </w:t>
            </w:r>
            <w:r w:rsidRPr="00091A44">
              <w:rPr>
                <w:b/>
                <w:bCs/>
              </w:rPr>
              <w:t>hamming weighting</w:t>
            </w:r>
            <w:r>
              <w:t xml:space="preserve"> </w:t>
            </w:r>
            <w:r>
              <w:t xml:space="preserve">[R4] </w:t>
            </w:r>
            <w:r>
              <w:t xml:space="preserve">step. </w:t>
            </w:r>
            <w:r>
              <w:t xml:space="preserve">Hamming weighting </w:t>
            </w:r>
            <w:r w:rsidRPr="005A1374">
              <w:t>damp</w:t>
            </w:r>
            <w:r>
              <w:t>ens</w:t>
            </w:r>
            <w:r w:rsidRPr="005A1374">
              <w:t xml:space="preserve"> the contribution from high off-nadir beams to mitigate the effect of side-lobe ambiguities.</w:t>
            </w:r>
          </w:p>
          <w:p w14:paraId="2D16154B" w14:textId="18D9C96C" w:rsidR="00C726A4" w:rsidRDefault="00C726A4" w:rsidP="00091A44">
            <w:r>
              <w:t>This can result in contamination of waveforms over floes with off-nadir leads.</w:t>
            </w:r>
          </w:p>
        </w:tc>
        <w:tc>
          <w:tcPr>
            <w:tcW w:w="3106" w:type="dxa"/>
          </w:tcPr>
          <w:p w14:paraId="433BB457" w14:textId="2849C7F8" w:rsidR="00C726A4" w:rsidRDefault="00C726A4" w:rsidP="00091A44">
            <w:r>
              <w:t>All ESA L2 land products up to an including PB2.68 (IPF 6.19).</w:t>
            </w:r>
            <w:r>
              <w:t xml:space="preserve"> </w:t>
            </w:r>
            <w:r>
              <w:t xml:space="preserve">This issue is corrected in the future </w:t>
            </w:r>
            <w:proofErr w:type="gramStart"/>
            <w:r>
              <w:t>Thematic sea</w:t>
            </w:r>
            <w:proofErr w:type="gramEnd"/>
            <w:r>
              <w:t xml:space="preserve"> ice product (scheduled for release in 2022).</w:t>
            </w:r>
          </w:p>
        </w:tc>
      </w:tr>
    </w:tbl>
    <w:p w14:paraId="1862B235" w14:textId="77777777" w:rsidR="004429FC" w:rsidRPr="0014110F" w:rsidRDefault="004429FC" w:rsidP="004429FC"/>
    <w:p w14:paraId="1D5B563A" w14:textId="77777777" w:rsidR="004429FC" w:rsidRDefault="004429FC" w:rsidP="004429FC">
      <w:pPr>
        <w:pStyle w:val="Heading1"/>
      </w:pPr>
      <w:bookmarkStart w:id="10" w:name="_Toc85195385"/>
      <w:r>
        <w:t>References</w:t>
      </w:r>
      <w:bookmarkEnd w:id="10"/>
    </w:p>
    <w:p w14:paraId="5407A0AC" w14:textId="77777777" w:rsidR="004429FC" w:rsidRDefault="004429FC" w:rsidP="004429FC"/>
    <w:tbl>
      <w:tblPr>
        <w:tblStyle w:val="TableGrid"/>
        <w:tblW w:w="0" w:type="auto"/>
        <w:tblLayout w:type="fixed"/>
        <w:tblLook w:val="04A0" w:firstRow="1" w:lastRow="0" w:firstColumn="1" w:lastColumn="0" w:noHBand="0" w:noVBand="1"/>
      </w:tblPr>
      <w:tblGrid>
        <w:gridCol w:w="333"/>
        <w:gridCol w:w="4198"/>
        <w:gridCol w:w="4485"/>
      </w:tblGrid>
      <w:tr w:rsidR="00356047" w14:paraId="5EC14EC5" w14:textId="77777777" w:rsidTr="00356047">
        <w:tc>
          <w:tcPr>
            <w:tcW w:w="333" w:type="dxa"/>
          </w:tcPr>
          <w:p w14:paraId="43ABC9C4" w14:textId="77777777" w:rsidR="004429FC" w:rsidRDefault="004429FC" w:rsidP="00972350">
            <w:r>
              <w:t>1</w:t>
            </w:r>
          </w:p>
        </w:tc>
        <w:tc>
          <w:tcPr>
            <w:tcW w:w="4198" w:type="dxa"/>
          </w:tcPr>
          <w:p w14:paraId="21C6C86D" w14:textId="77777777" w:rsidR="00600C6A" w:rsidRPr="00C94A55" w:rsidRDefault="00600C6A" w:rsidP="00C94A55">
            <w:pPr>
              <w:rPr>
                <w:rFonts w:ascii="Arial" w:hAnsi="Arial" w:cs="Arial"/>
                <w:color w:val="222222"/>
                <w:sz w:val="20"/>
                <w:szCs w:val="20"/>
                <w:shd w:val="clear" w:color="auto" w:fill="FFFFFF"/>
              </w:rPr>
            </w:pPr>
            <w:r w:rsidRPr="00C94A55">
              <w:rPr>
                <w:rFonts w:ascii="Arial" w:hAnsi="Arial" w:cs="Arial"/>
                <w:color w:val="222222"/>
                <w:sz w:val="20"/>
                <w:szCs w:val="20"/>
                <w:shd w:val="clear" w:color="auto" w:fill="FFFFFF"/>
              </w:rPr>
              <w:t>Retrieving Sea Level and Freeboard in the Arctic: A Review of Current Radar Altimetry Methodologies and Future Perspectives</w:t>
            </w:r>
          </w:p>
          <w:p w14:paraId="30683188" w14:textId="0A5CB635" w:rsidR="004429FC" w:rsidRDefault="004429FC" w:rsidP="00972350"/>
        </w:tc>
        <w:tc>
          <w:tcPr>
            <w:tcW w:w="4485" w:type="dxa"/>
          </w:tcPr>
          <w:p w14:paraId="2840F344" w14:textId="038B902A" w:rsidR="004429FC" w:rsidRDefault="00600C6A" w:rsidP="00972350">
            <w:proofErr w:type="spellStart"/>
            <w:r>
              <w:rPr>
                <w:rFonts w:ascii="Arial" w:hAnsi="Arial" w:cs="Arial"/>
                <w:color w:val="222222"/>
                <w:sz w:val="18"/>
                <w:szCs w:val="18"/>
                <w:shd w:val="clear" w:color="auto" w:fill="FFFFFF"/>
              </w:rPr>
              <w:t>Quartly</w:t>
            </w:r>
            <w:proofErr w:type="spellEnd"/>
            <w:r>
              <w:rPr>
                <w:rFonts w:ascii="Arial" w:hAnsi="Arial" w:cs="Arial"/>
                <w:color w:val="222222"/>
                <w:sz w:val="18"/>
                <w:szCs w:val="18"/>
                <w:shd w:val="clear" w:color="auto" w:fill="FFFFFF"/>
              </w:rPr>
              <w:t xml:space="preserve">, G.D.; Rinne, E.; </w:t>
            </w:r>
            <w:proofErr w:type="spellStart"/>
            <w:r>
              <w:rPr>
                <w:rFonts w:ascii="Arial" w:hAnsi="Arial" w:cs="Arial"/>
                <w:color w:val="222222"/>
                <w:sz w:val="18"/>
                <w:szCs w:val="18"/>
                <w:shd w:val="clear" w:color="auto" w:fill="FFFFFF"/>
              </w:rPr>
              <w:t>Passaro</w:t>
            </w:r>
            <w:proofErr w:type="spellEnd"/>
            <w:r>
              <w:rPr>
                <w:rFonts w:ascii="Arial" w:hAnsi="Arial" w:cs="Arial"/>
                <w:color w:val="222222"/>
                <w:sz w:val="18"/>
                <w:szCs w:val="18"/>
                <w:shd w:val="clear" w:color="auto" w:fill="FFFFFF"/>
              </w:rPr>
              <w:t xml:space="preserve">, M.; Andersen, O.B.; </w:t>
            </w:r>
            <w:proofErr w:type="spellStart"/>
            <w:r>
              <w:rPr>
                <w:rFonts w:ascii="Arial" w:hAnsi="Arial" w:cs="Arial"/>
                <w:color w:val="222222"/>
                <w:sz w:val="18"/>
                <w:szCs w:val="18"/>
                <w:shd w:val="clear" w:color="auto" w:fill="FFFFFF"/>
              </w:rPr>
              <w:t>Dinardo</w:t>
            </w:r>
            <w:proofErr w:type="spellEnd"/>
            <w:r>
              <w:rPr>
                <w:rFonts w:ascii="Arial" w:hAnsi="Arial" w:cs="Arial"/>
                <w:color w:val="222222"/>
                <w:sz w:val="18"/>
                <w:szCs w:val="18"/>
                <w:shd w:val="clear" w:color="auto" w:fill="FFFFFF"/>
              </w:rPr>
              <w:t xml:space="preserve">, S.; Fleury, S.; Guillot, A.; Hendricks, S.; </w:t>
            </w:r>
            <w:proofErr w:type="spellStart"/>
            <w:r>
              <w:rPr>
                <w:rFonts w:ascii="Arial" w:hAnsi="Arial" w:cs="Arial"/>
                <w:color w:val="222222"/>
                <w:sz w:val="18"/>
                <w:szCs w:val="18"/>
                <w:shd w:val="clear" w:color="auto" w:fill="FFFFFF"/>
              </w:rPr>
              <w:t>Kurekin</w:t>
            </w:r>
            <w:proofErr w:type="spellEnd"/>
            <w:r>
              <w:rPr>
                <w:rFonts w:ascii="Arial" w:hAnsi="Arial" w:cs="Arial"/>
                <w:color w:val="222222"/>
                <w:sz w:val="18"/>
                <w:szCs w:val="18"/>
                <w:shd w:val="clear" w:color="auto" w:fill="FFFFFF"/>
              </w:rPr>
              <w:t xml:space="preserve">, A.A.; Müller, F.L.; Ricker, R.; </w:t>
            </w:r>
            <w:proofErr w:type="spellStart"/>
            <w:r>
              <w:rPr>
                <w:rFonts w:ascii="Arial" w:hAnsi="Arial" w:cs="Arial"/>
                <w:color w:val="222222"/>
                <w:sz w:val="18"/>
                <w:szCs w:val="18"/>
                <w:shd w:val="clear" w:color="auto" w:fill="FFFFFF"/>
              </w:rPr>
              <w:t>Skourup</w:t>
            </w:r>
            <w:proofErr w:type="spellEnd"/>
            <w:r>
              <w:rPr>
                <w:rFonts w:ascii="Arial" w:hAnsi="Arial" w:cs="Arial"/>
                <w:color w:val="222222"/>
                <w:sz w:val="18"/>
                <w:szCs w:val="18"/>
                <w:shd w:val="clear" w:color="auto" w:fill="FFFFFF"/>
              </w:rPr>
              <w:t xml:space="preserve">, H.; </w:t>
            </w:r>
            <w:proofErr w:type="spellStart"/>
            <w:r>
              <w:rPr>
                <w:rFonts w:ascii="Arial" w:hAnsi="Arial" w:cs="Arial"/>
                <w:color w:val="222222"/>
                <w:sz w:val="18"/>
                <w:szCs w:val="18"/>
                <w:shd w:val="clear" w:color="auto" w:fill="FFFFFF"/>
              </w:rPr>
              <w:t>Tsamados</w:t>
            </w:r>
            <w:proofErr w:type="spellEnd"/>
            <w:r>
              <w:rPr>
                <w:rFonts w:ascii="Arial" w:hAnsi="Arial" w:cs="Arial"/>
                <w:color w:val="222222"/>
                <w:sz w:val="18"/>
                <w:szCs w:val="18"/>
                <w:shd w:val="clear" w:color="auto" w:fill="FFFFFF"/>
              </w:rPr>
              <w:t>, M.</w:t>
            </w:r>
            <w:r>
              <w:rPr>
                <w:rStyle w:val="apple-converted-space"/>
                <w:rFonts w:ascii="Arial" w:eastAsiaTheme="majorEastAsia" w:hAnsi="Arial" w:cs="Arial"/>
                <w:color w:val="222222"/>
                <w:sz w:val="18"/>
                <w:szCs w:val="18"/>
                <w:shd w:val="clear" w:color="auto" w:fill="FFFFFF"/>
              </w:rPr>
              <w:t> </w:t>
            </w:r>
            <w:r w:rsidR="001B2883">
              <w:rPr>
                <w:rStyle w:val="Emphasis"/>
                <w:rFonts w:ascii="Arial" w:eastAsiaTheme="majorEastAsia" w:hAnsi="Arial" w:cs="Arial"/>
                <w:color w:val="222222"/>
                <w:sz w:val="18"/>
                <w:szCs w:val="18"/>
              </w:rPr>
              <w:t>Remote Sens.</w:t>
            </w:r>
            <w:r w:rsidR="001B2883">
              <w:rPr>
                <w:rStyle w:val="apple-converted-space"/>
                <w:rFonts w:ascii="Arial" w:hAnsi="Arial" w:cs="Arial"/>
                <w:color w:val="222222"/>
                <w:sz w:val="18"/>
                <w:szCs w:val="18"/>
                <w:shd w:val="clear" w:color="auto" w:fill="FFFFFF"/>
              </w:rPr>
              <w:t> </w:t>
            </w:r>
            <w:r w:rsidR="001B2883">
              <w:rPr>
                <w:rFonts w:ascii="Arial" w:hAnsi="Arial" w:cs="Arial"/>
                <w:b/>
                <w:bCs/>
                <w:color w:val="222222"/>
                <w:sz w:val="18"/>
                <w:szCs w:val="18"/>
              </w:rPr>
              <w:t>2019</w:t>
            </w:r>
            <w:r w:rsidR="001B2883">
              <w:rPr>
                <w:rFonts w:ascii="Arial" w:hAnsi="Arial" w:cs="Arial"/>
                <w:color w:val="222222"/>
                <w:sz w:val="18"/>
                <w:szCs w:val="18"/>
                <w:shd w:val="clear" w:color="auto" w:fill="FFFFFF"/>
              </w:rPr>
              <w:t>,</w:t>
            </w:r>
            <w:r w:rsidR="001B2883">
              <w:rPr>
                <w:rStyle w:val="apple-converted-space"/>
                <w:rFonts w:ascii="Arial" w:hAnsi="Arial" w:cs="Arial"/>
                <w:color w:val="222222"/>
                <w:sz w:val="18"/>
                <w:szCs w:val="18"/>
                <w:shd w:val="clear" w:color="auto" w:fill="FFFFFF"/>
              </w:rPr>
              <w:t> </w:t>
            </w:r>
            <w:r w:rsidR="001B2883">
              <w:rPr>
                <w:rStyle w:val="Emphasis"/>
                <w:rFonts w:ascii="Arial" w:eastAsiaTheme="majorEastAsia" w:hAnsi="Arial" w:cs="Arial"/>
                <w:color w:val="222222"/>
                <w:sz w:val="18"/>
                <w:szCs w:val="18"/>
              </w:rPr>
              <w:t>11</w:t>
            </w:r>
            <w:r w:rsidR="001B2883">
              <w:rPr>
                <w:rFonts w:ascii="Arial" w:hAnsi="Arial" w:cs="Arial"/>
                <w:color w:val="222222"/>
                <w:sz w:val="18"/>
                <w:szCs w:val="18"/>
                <w:shd w:val="clear" w:color="auto" w:fill="FFFFFF"/>
              </w:rPr>
              <w:t>, 881. https://doi.org/10.3390/rs11070881</w:t>
            </w:r>
          </w:p>
        </w:tc>
      </w:tr>
      <w:tr w:rsidR="00356047" w14:paraId="4EE8DB4D" w14:textId="77777777" w:rsidTr="00356047">
        <w:tc>
          <w:tcPr>
            <w:tcW w:w="333" w:type="dxa"/>
          </w:tcPr>
          <w:p w14:paraId="38F7B7F4" w14:textId="77777777" w:rsidR="004429FC" w:rsidRDefault="004429FC" w:rsidP="00972350">
            <w:r>
              <w:t>2</w:t>
            </w:r>
          </w:p>
        </w:tc>
        <w:tc>
          <w:tcPr>
            <w:tcW w:w="4198" w:type="dxa"/>
          </w:tcPr>
          <w:p w14:paraId="7731D3CF" w14:textId="6CBD16EB" w:rsidR="004429FC" w:rsidRPr="004F20A0" w:rsidRDefault="001B2883" w:rsidP="001B2883">
            <w:proofErr w:type="gramStart"/>
            <w:r>
              <w:rPr>
                <w:rFonts w:ascii="Arial" w:hAnsi="Arial" w:cs="Arial"/>
                <w:color w:val="222222"/>
                <w:sz w:val="20"/>
                <w:szCs w:val="20"/>
                <w:shd w:val="clear" w:color="auto" w:fill="FFFFFF"/>
              </w:rPr>
              <w:t>Estimating Arctic sea</w:t>
            </w:r>
            <w:proofErr w:type="gramEnd"/>
            <w:r>
              <w:rPr>
                <w:rFonts w:ascii="Arial" w:hAnsi="Arial" w:cs="Arial"/>
                <w:color w:val="222222"/>
                <w:sz w:val="20"/>
                <w:szCs w:val="20"/>
                <w:shd w:val="clear" w:color="auto" w:fill="FFFFFF"/>
              </w:rPr>
              <w:t xml:space="preserve"> ice thickness and volume using CryoSat-2 radar altimeter data.</w:t>
            </w:r>
            <w:r>
              <w:rPr>
                <w:rStyle w:val="apple-converted-space"/>
                <w:rFonts w:ascii="Arial" w:eastAsiaTheme="majorEastAsia" w:hAnsi="Arial" w:cs="Arial"/>
                <w:color w:val="222222"/>
                <w:sz w:val="20"/>
                <w:szCs w:val="20"/>
                <w:shd w:val="clear" w:color="auto" w:fill="FFFFFF"/>
              </w:rPr>
              <w:t> </w:t>
            </w:r>
          </w:p>
        </w:tc>
        <w:tc>
          <w:tcPr>
            <w:tcW w:w="4485" w:type="dxa"/>
          </w:tcPr>
          <w:p w14:paraId="4D97AD86" w14:textId="7FBA0F8F" w:rsidR="004429FC" w:rsidRDefault="001B2883" w:rsidP="00972350">
            <w:r>
              <w:rPr>
                <w:rFonts w:ascii="Arial" w:hAnsi="Arial" w:cs="Arial"/>
                <w:color w:val="222222"/>
                <w:sz w:val="20"/>
                <w:szCs w:val="20"/>
                <w:shd w:val="clear" w:color="auto" w:fill="FFFFFF"/>
              </w:rPr>
              <w:t xml:space="preserve">Tilling, R.L.; </w:t>
            </w:r>
            <w:proofErr w:type="spellStart"/>
            <w:r>
              <w:rPr>
                <w:rFonts w:ascii="Arial" w:hAnsi="Arial" w:cs="Arial"/>
                <w:color w:val="222222"/>
                <w:sz w:val="20"/>
                <w:szCs w:val="20"/>
                <w:shd w:val="clear" w:color="auto" w:fill="FFFFFF"/>
              </w:rPr>
              <w:t>Ridout</w:t>
            </w:r>
            <w:proofErr w:type="spellEnd"/>
            <w:r>
              <w:rPr>
                <w:rFonts w:ascii="Arial" w:hAnsi="Arial" w:cs="Arial"/>
                <w:color w:val="222222"/>
                <w:sz w:val="20"/>
                <w:szCs w:val="20"/>
                <w:shd w:val="clear" w:color="auto" w:fill="FFFFFF"/>
              </w:rPr>
              <w:t>, A.; Shepherd, A.</w:t>
            </w:r>
            <w:r>
              <w:rPr>
                <w:rFonts w:ascii="Arial" w:hAnsi="Arial" w:cs="Arial"/>
                <w:color w:val="222222"/>
                <w:sz w:val="20"/>
                <w:szCs w:val="20"/>
                <w:shd w:val="clear" w:color="auto" w:fill="FFFFFF"/>
              </w:rPr>
              <w:t xml:space="preserve">, </w:t>
            </w:r>
            <w:r>
              <w:rPr>
                <w:rStyle w:val="html-italic"/>
                <w:rFonts w:ascii="Arial" w:hAnsi="Arial" w:cs="Arial"/>
                <w:i/>
                <w:iCs/>
                <w:color w:val="222222"/>
                <w:sz w:val="20"/>
                <w:szCs w:val="20"/>
              </w:rPr>
              <w:t>Adv. Space Res.</w:t>
            </w:r>
            <w:r>
              <w:rPr>
                <w:rStyle w:val="apple-converted-space"/>
                <w:rFonts w:ascii="Arial" w:eastAsiaTheme="majorEastAsia" w:hAnsi="Arial" w:cs="Arial"/>
                <w:color w:val="222222"/>
                <w:sz w:val="20"/>
                <w:szCs w:val="20"/>
                <w:shd w:val="clear" w:color="auto" w:fill="FFFFFF"/>
              </w:rPr>
              <w:t> </w:t>
            </w:r>
            <w:r>
              <w:rPr>
                <w:rFonts w:ascii="Arial" w:hAnsi="Arial" w:cs="Arial"/>
                <w:b/>
                <w:bCs/>
                <w:color w:val="222222"/>
                <w:sz w:val="20"/>
                <w:szCs w:val="20"/>
              </w:rPr>
              <w:t>2018</w:t>
            </w:r>
            <w:r>
              <w:rPr>
                <w:rFonts w:ascii="Arial" w:hAnsi="Arial" w:cs="Arial"/>
                <w:color w:val="222222"/>
                <w:sz w:val="20"/>
                <w:szCs w:val="20"/>
                <w:shd w:val="clear" w:color="auto" w:fill="FFFFFF"/>
              </w:rPr>
              <w:t>,</w:t>
            </w:r>
            <w:r>
              <w:rPr>
                <w:rStyle w:val="apple-converted-space"/>
                <w:rFonts w:ascii="Arial" w:eastAsiaTheme="majorEastAsia" w:hAnsi="Arial" w:cs="Arial"/>
                <w:color w:val="222222"/>
                <w:sz w:val="20"/>
                <w:szCs w:val="20"/>
                <w:shd w:val="clear" w:color="auto" w:fill="FFFFFF"/>
              </w:rPr>
              <w:t> </w:t>
            </w:r>
            <w:r>
              <w:rPr>
                <w:rStyle w:val="html-italic"/>
                <w:rFonts w:ascii="Arial" w:hAnsi="Arial" w:cs="Arial"/>
                <w:i/>
                <w:iCs/>
                <w:color w:val="222222"/>
                <w:sz w:val="20"/>
                <w:szCs w:val="20"/>
              </w:rPr>
              <w:t>62</w:t>
            </w:r>
            <w:r>
              <w:rPr>
                <w:rFonts w:ascii="Arial" w:hAnsi="Arial" w:cs="Arial"/>
                <w:color w:val="222222"/>
                <w:sz w:val="20"/>
                <w:szCs w:val="20"/>
                <w:shd w:val="clear" w:color="auto" w:fill="FFFFFF"/>
              </w:rPr>
              <w:t>, 1203–1225.</w:t>
            </w:r>
          </w:p>
        </w:tc>
      </w:tr>
      <w:tr w:rsidR="00356047" w14:paraId="13920742" w14:textId="77777777" w:rsidTr="00356047">
        <w:tc>
          <w:tcPr>
            <w:tcW w:w="333" w:type="dxa"/>
          </w:tcPr>
          <w:p w14:paraId="68781BF9" w14:textId="642D284B" w:rsidR="00356047" w:rsidRDefault="00356047" w:rsidP="00972350">
            <w:r>
              <w:t>3</w:t>
            </w:r>
          </w:p>
        </w:tc>
        <w:tc>
          <w:tcPr>
            <w:tcW w:w="4198" w:type="dxa"/>
          </w:tcPr>
          <w:p w14:paraId="76D0319E" w14:textId="77777777" w:rsidR="00356047" w:rsidRPr="00356047" w:rsidRDefault="00356047" w:rsidP="00356047">
            <w:pPr>
              <w:rPr>
                <w:rFonts w:ascii="Arial" w:hAnsi="Arial" w:cs="Arial"/>
                <w:color w:val="222222"/>
                <w:sz w:val="20"/>
                <w:szCs w:val="20"/>
                <w:shd w:val="clear" w:color="auto" w:fill="FFFFFF"/>
              </w:rPr>
            </w:pPr>
            <w:hyperlink r:id="rId28" w:history="1">
              <w:r w:rsidRPr="00356047">
                <w:rPr>
                  <w:rFonts w:ascii="Arial" w:hAnsi="Arial" w:cs="Arial"/>
                  <w:color w:val="222222"/>
                  <w:sz w:val="20"/>
                  <w:szCs w:val="20"/>
                  <w:shd w:val="clear" w:color="auto" w:fill="FFFFFF"/>
                </w:rPr>
                <w:t>Extending the Arctic Sea</w:t>
              </w:r>
              <w:r w:rsidRPr="00356047">
                <w:rPr>
                  <w:rFonts w:ascii="Arial" w:hAnsi="Arial" w:cs="Arial"/>
                  <w:color w:val="222222"/>
                  <w:sz w:val="20"/>
                  <w:szCs w:val="20"/>
                  <w:shd w:val="clear" w:color="auto" w:fill="FFFFFF"/>
                </w:rPr>
                <w:t xml:space="preserve"> </w:t>
              </w:r>
              <w:r w:rsidRPr="00356047">
                <w:rPr>
                  <w:rFonts w:ascii="Arial" w:hAnsi="Arial" w:cs="Arial"/>
                  <w:color w:val="222222"/>
                  <w:sz w:val="20"/>
                  <w:szCs w:val="20"/>
                  <w:shd w:val="clear" w:color="auto" w:fill="FFFFFF"/>
                </w:rPr>
                <w:t>Ice Freeboard and Sea Level Record with the Sentinel-3 Radar Altimeters</w:t>
              </w:r>
            </w:hyperlink>
          </w:p>
          <w:p w14:paraId="62D60475" w14:textId="77777777" w:rsidR="00356047" w:rsidRDefault="00356047" w:rsidP="001B2883">
            <w:pPr>
              <w:rPr>
                <w:rFonts w:ascii="Arial" w:hAnsi="Arial" w:cs="Arial"/>
                <w:color w:val="222222"/>
                <w:sz w:val="20"/>
                <w:szCs w:val="20"/>
                <w:shd w:val="clear" w:color="auto" w:fill="FFFFFF"/>
              </w:rPr>
            </w:pPr>
          </w:p>
        </w:tc>
        <w:tc>
          <w:tcPr>
            <w:tcW w:w="4485" w:type="dxa"/>
          </w:tcPr>
          <w:p w14:paraId="4775F703" w14:textId="56BAE69B" w:rsidR="00356047" w:rsidRDefault="00356047" w:rsidP="00972350">
            <w:pPr>
              <w:rPr>
                <w:rFonts w:ascii="Arial" w:hAnsi="Arial" w:cs="Arial"/>
                <w:color w:val="222222"/>
                <w:sz w:val="20"/>
                <w:szCs w:val="20"/>
                <w:shd w:val="clear" w:color="auto" w:fill="FFFFFF"/>
              </w:rPr>
            </w:pPr>
            <w:proofErr w:type="spellStart"/>
            <w:proofErr w:type="gramStart"/>
            <w:r>
              <w:rPr>
                <w:rFonts w:ascii="Arial" w:hAnsi="Arial" w:cs="Arial"/>
                <w:color w:val="222222"/>
                <w:sz w:val="20"/>
                <w:szCs w:val="20"/>
                <w:shd w:val="clear" w:color="auto" w:fill="FFFFFF"/>
              </w:rPr>
              <w:t>Lawrence,I</w:t>
            </w:r>
            <w:proofErr w:type="gramEnd"/>
            <w:r>
              <w:rPr>
                <w:rFonts w:ascii="Arial" w:hAnsi="Arial" w:cs="Arial"/>
                <w:color w:val="222222"/>
                <w:sz w:val="20"/>
                <w:szCs w:val="20"/>
                <w:shd w:val="clear" w:color="auto" w:fill="FFFFFF"/>
              </w:rPr>
              <w:t>.R;Armitage,T.W.K</w:t>
            </w:r>
            <w:proofErr w:type="spellEnd"/>
            <w:r>
              <w:rPr>
                <w:rFonts w:ascii="Arial" w:hAnsi="Arial" w:cs="Arial"/>
                <w:color w:val="222222"/>
                <w:sz w:val="20"/>
                <w:szCs w:val="20"/>
                <w:shd w:val="clear" w:color="auto" w:fill="FFFFFF"/>
              </w:rPr>
              <w:t xml:space="preserve">; </w:t>
            </w:r>
            <w:proofErr w:type="spellStart"/>
            <w:r>
              <w:rPr>
                <w:rFonts w:ascii="Arial" w:hAnsi="Arial" w:cs="Arial"/>
                <w:color w:val="222222"/>
                <w:sz w:val="20"/>
                <w:szCs w:val="20"/>
                <w:shd w:val="clear" w:color="auto" w:fill="FFFFFF"/>
              </w:rPr>
              <w:t>Tsamados,M.C</w:t>
            </w:r>
            <w:proofErr w:type="spellEnd"/>
            <w:r>
              <w:rPr>
                <w:rFonts w:ascii="Arial" w:hAnsi="Arial" w:cs="Arial"/>
                <w:color w:val="222222"/>
                <w:sz w:val="20"/>
                <w:szCs w:val="20"/>
                <w:shd w:val="clear" w:color="auto" w:fill="FFFFFF"/>
              </w:rPr>
              <w:t xml:space="preserve">; </w:t>
            </w:r>
            <w:proofErr w:type="spellStart"/>
            <w:r>
              <w:rPr>
                <w:rFonts w:ascii="Arial" w:hAnsi="Arial" w:cs="Arial"/>
                <w:color w:val="222222"/>
                <w:sz w:val="20"/>
                <w:szCs w:val="20"/>
                <w:shd w:val="clear" w:color="auto" w:fill="FFFFFF"/>
              </w:rPr>
              <w:t>Stroeve.J.C</w:t>
            </w:r>
            <w:proofErr w:type="spellEnd"/>
            <w:r>
              <w:rPr>
                <w:rFonts w:ascii="Arial" w:hAnsi="Arial" w:cs="Arial"/>
                <w:color w:val="222222"/>
                <w:sz w:val="20"/>
                <w:szCs w:val="20"/>
                <w:shd w:val="clear" w:color="auto" w:fill="FFFFFF"/>
              </w:rPr>
              <w:t xml:space="preserve">; </w:t>
            </w:r>
            <w:proofErr w:type="spellStart"/>
            <w:r>
              <w:rPr>
                <w:rFonts w:ascii="Arial" w:hAnsi="Arial" w:cs="Arial"/>
                <w:color w:val="222222"/>
                <w:sz w:val="20"/>
                <w:szCs w:val="20"/>
                <w:shd w:val="clear" w:color="auto" w:fill="FFFFFF"/>
              </w:rPr>
              <w:t>Dinardo.S</w:t>
            </w:r>
            <w:proofErr w:type="spellEnd"/>
            <w:r>
              <w:rPr>
                <w:rFonts w:ascii="Arial" w:hAnsi="Arial" w:cs="Arial"/>
                <w:color w:val="222222"/>
                <w:sz w:val="20"/>
                <w:szCs w:val="20"/>
                <w:shd w:val="clear" w:color="auto" w:fill="FFFFFF"/>
              </w:rPr>
              <w:t xml:space="preserve">;  </w:t>
            </w:r>
            <w:proofErr w:type="spellStart"/>
            <w:r>
              <w:rPr>
                <w:rFonts w:ascii="Arial" w:hAnsi="Arial" w:cs="Arial"/>
                <w:color w:val="222222"/>
                <w:sz w:val="20"/>
                <w:szCs w:val="20"/>
                <w:shd w:val="clear" w:color="auto" w:fill="FFFFFF"/>
              </w:rPr>
              <w:t>Ridout.A.L</w:t>
            </w:r>
            <w:proofErr w:type="spellEnd"/>
            <w:r>
              <w:rPr>
                <w:rFonts w:ascii="Arial" w:hAnsi="Arial" w:cs="Arial"/>
                <w:color w:val="222222"/>
                <w:sz w:val="20"/>
                <w:szCs w:val="20"/>
                <w:shd w:val="clear" w:color="auto" w:fill="FFFFFF"/>
              </w:rPr>
              <w:t xml:space="preserve">; </w:t>
            </w:r>
            <w:proofErr w:type="spellStart"/>
            <w:r>
              <w:rPr>
                <w:rFonts w:ascii="Arial" w:hAnsi="Arial" w:cs="Arial"/>
                <w:color w:val="222222"/>
                <w:sz w:val="20"/>
                <w:szCs w:val="20"/>
                <w:shd w:val="clear" w:color="auto" w:fill="FFFFFF"/>
              </w:rPr>
              <w:t>Muir.A.S</w:t>
            </w:r>
            <w:proofErr w:type="spellEnd"/>
            <w:r>
              <w:rPr>
                <w:rFonts w:ascii="Arial" w:hAnsi="Arial" w:cs="Arial"/>
                <w:color w:val="222222"/>
                <w:sz w:val="20"/>
                <w:szCs w:val="20"/>
                <w:shd w:val="clear" w:color="auto" w:fill="FFFFFF"/>
              </w:rPr>
              <w:t xml:space="preserve">; </w:t>
            </w:r>
            <w:proofErr w:type="spellStart"/>
            <w:r>
              <w:rPr>
                <w:rFonts w:ascii="Arial" w:hAnsi="Arial" w:cs="Arial"/>
                <w:color w:val="222222"/>
                <w:sz w:val="20"/>
                <w:szCs w:val="20"/>
                <w:shd w:val="clear" w:color="auto" w:fill="FFFFFF"/>
              </w:rPr>
              <w:t>Shepherd.A</w:t>
            </w:r>
            <w:proofErr w:type="spellEnd"/>
            <w:r>
              <w:rPr>
                <w:rFonts w:ascii="Arial" w:hAnsi="Arial" w:cs="Arial"/>
                <w:color w:val="222222"/>
                <w:sz w:val="20"/>
                <w:szCs w:val="20"/>
                <w:shd w:val="clear" w:color="auto" w:fill="FFFFFF"/>
              </w:rPr>
              <w:t xml:space="preserve">., </w:t>
            </w:r>
            <w:r>
              <w:rPr>
                <w:rStyle w:val="html-italic"/>
                <w:rFonts w:ascii="Arial" w:hAnsi="Arial" w:cs="Arial"/>
                <w:i/>
                <w:iCs/>
                <w:color w:val="222222"/>
                <w:sz w:val="20"/>
                <w:szCs w:val="20"/>
              </w:rPr>
              <w:t>Adv. Space Res.</w:t>
            </w:r>
            <w:r>
              <w:rPr>
                <w:rStyle w:val="apple-converted-space"/>
                <w:rFonts w:ascii="Arial" w:eastAsiaTheme="majorEastAsia" w:hAnsi="Arial" w:cs="Arial"/>
                <w:color w:val="222222"/>
                <w:sz w:val="20"/>
                <w:szCs w:val="20"/>
                <w:shd w:val="clear" w:color="auto" w:fill="FFFFFF"/>
              </w:rPr>
              <w:t> </w:t>
            </w:r>
            <w:r>
              <w:rPr>
                <w:rFonts w:ascii="Arial" w:hAnsi="Arial" w:cs="Arial"/>
                <w:b/>
                <w:bCs/>
                <w:color w:val="222222"/>
                <w:sz w:val="20"/>
                <w:szCs w:val="20"/>
              </w:rPr>
              <w:t>20</w:t>
            </w:r>
            <w:r>
              <w:rPr>
                <w:rFonts w:ascii="Arial" w:hAnsi="Arial" w:cs="Arial"/>
                <w:b/>
                <w:bCs/>
                <w:color w:val="222222"/>
                <w:sz w:val="20"/>
                <w:szCs w:val="20"/>
              </w:rPr>
              <w:t>21</w:t>
            </w:r>
            <w:r>
              <w:rPr>
                <w:rFonts w:ascii="Arial" w:hAnsi="Arial" w:cs="Arial"/>
                <w:color w:val="222222"/>
                <w:sz w:val="20"/>
                <w:szCs w:val="20"/>
                <w:shd w:val="clear" w:color="auto" w:fill="FFFFFF"/>
              </w:rPr>
              <w:t>,</w:t>
            </w:r>
            <w:r>
              <w:rPr>
                <w:rStyle w:val="apple-converted-space"/>
                <w:rFonts w:ascii="Arial" w:eastAsiaTheme="majorEastAsia" w:hAnsi="Arial" w:cs="Arial"/>
                <w:color w:val="222222"/>
                <w:sz w:val="20"/>
                <w:szCs w:val="20"/>
                <w:shd w:val="clear" w:color="auto" w:fill="FFFFFF"/>
              </w:rPr>
              <w:t> </w:t>
            </w:r>
            <w:r>
              <w:rPr>
                <w:rStyle w:val="html-italic"/>
                <w:rFonts w:ascii="Arial" w:hAnsi="Arial" w:cs="Arial"/>
                <w:i/>
                <w:iCs/>
                <w:color w:val="222222"/>
                <w:sz w:val="20"/>
                <w:szCs w:val="20"/>
              </w:rPr>
              <w:t>6</w:t>
            </w:r>
            <w:r>
              <w:rPr>
                <w:rStyle w:val="html-italic"/>
                <w:rFonts w:ascii="Arial" w:hAnsi="Arial" w:cs="Arial"/>
                <w:i/>
                <w:iCs/>
                <w:color w:val="222222"/>
                <w:sz w:val="20"/>
                <w:szCs w:val="20"/>
              </w:rPr>
              <w:t>8</w:t>
            </w:r>
            <w:r>
              <w:rPr>
                <w:rFonts w:ascii="Arial" w:hAnsi="Arial" w:cs="Arial"/>
                <w:color w:val="222222"/>
                <w:sz w:val="20"/>
                <w:szCs w:val="20"/>
                <w:shd w:val="clear" w:color="auto" w:fill="FFFFFF"/>
              </w:rPr>
              <w:t xml:space="preserve">, </w:t>
            </w:r>
            <w:r>
              <w:rPr>
                <w:rFonts w:ascii="Arial" w:hAnsi="Arial" w:cs="Arial"/>
                <w:color w:val="222222"/>
                <w:sz w:val="20"/>
                <w:szCs w:val="20"/>
                <w:shd w:val="clear" w:color="auto" w:fill="FFFFFF"/>
              </w:rPr>
              <w:t>711</w:t>
            </w:r>
            <w:r>
              <w:rPr>
                <w:rFonts w:ascii="Arial" w:hAnsi="Arial" w:cs="Arial"/>
                <w:color w:val="222222"/>
                <w:sz w:val="20"/>
                <w:szCs w:val="20"/>
                <w:shd w:val="clear" w:color="auto" w:fill="FFFFFF"/>
              </w:rPr>
              <w:t>–</w:t>
            </w:r>
            <w:r>
              <w:rPr>
                <w:rFonts w:ascii="Arial" w:hAnsi="Arial" w:cs="Arial"/>
                <w:color w:val="222222"/>
                <w:sz w:val="20"/>
                <w:szCs w:val="20"/>
                <w:shd w:val="clear" w:color="auto" w:fill="FFFFFF"/>
              </w:rPr>
              <w:t>723</w:t>
            </w:r>
            <w:r>
              <w:rPr>
                <w:rFonts w:ascii="Arial" w:hAnsi="Arial" w:cs="Arial"/>
                <w:color w:val="222222"/>
                <w:sz w:val="20"/>
                <w:szCs w:val="20"/>
                <w:shd w:val="clear" w:color="auto" w:fill="FFFFFF"/>
              </w:rPr>
              <w:t>.</w:t>
            </w:r>
          </w:p>
        </w:tc>
      </w:tr>
      <w:tr w:rsidR="00091A44" w14:paraId="163C3ADB" w14:textId="77777777" w:rsidTr="00356047">
        <w:tc>
          <w:tcPr>
            <w:tcW w:w="333" w:type="dxa"/>
          </w:tcPr>
          <w:p w14:paraId="4B83F3C0" w14:textId="1FAA94F0" w:rsidR="00091A44" w:rsidRDefault="00091A44" w:rsidP="00972350">
            <w:r>
              <w:t>4</w:t>
            </w:r>
          </w:p>
        </w:tc>
        <w:tc>
          <w:tcPr>
            <w:tcW w:w="4198" w:type="dxa"/>
          </w:tcPr>
          <w:p w14:paraId="202AE0D2" w14:textId="7B0C35B8" w:rsidR="00091A44" w:rsidRPr="00356047" w:rsidRDefault="00091A44" w:rsidP="00091A44">
            <w:pPr>
              <w:rPr>
                <w:rFonts w:ascii="Arial" w:hAnsi="Arial" w:cs="Arial"/>
                <w:color w:val="222222"/>
                <w:sz w:val="20"/>
                <w:szCs w:val="20"/>
                <w:shd w:val="clear" w:color="auto" w:fill="FFFFFF"/>
              </w:rPr>
            </w:pPr>
            <w:r w:rsidRPr="00091A44">
              <w:rPr>
                <w:rFonts w:ascii="Arial" w:hAnsi="Arial" w:cs="Arial"/>
                <w:color w:val="222222"/>
                <w:sz w:val="20"/>
                <w:szCs w:val="20"/>
                <w:shd w:val="clear" w:color="auto" w:fill="FFFFFF"/>
              </w:rPr>
              <w:t>Guidelines for the SAR (Delay-Doppler) L1b Processing.</w:t>
            </w:r>
            <w:r>
              <w:rPr>
                <w:rFonts w:ascii="Arial" w:hAnsi="Arial" w:cs="Arial"/>
                <w:color w:val="505050"/>
                <w:shd w:val="clear" w:color="auto" w:fill="FFFFFF"/>
              </w:rPr>
              <w:t xml:space="preserve"> </w:t>
            </w:r>
          </w:p>
        </w:tc>
        <w:tc>
          <w:tcPr>
            <w:tcW w:w="4485" w:type="dxa"/>
          </w:tcPr>
          <w:p w14:paraId="0F749C4B" w14:textId="77777777" w:rsidR="00091A44" w:rsidRPr="00091A44" w:rsidRDefault="00091A44" w:rsidP="00091A44">
            <w:pPr>
              <w:rPr>
                <w:rFonts w:ascii="Arial" w:hAnsi="Arial" w:cs="Arial"/>
                <w:color w:val="222222"/>
                <w:sz w:val="20"/>
                <w:szCs w:val="20"/>
                <w:shd w:val="clear" w:color="auto" w:fill="FFFFFF"/>
              </w:rPr>
            </w:pPr>
            <w:proofErr w:type="spellStart"/>
            <w:r w:rsidRPr="00091A44">
              <w:rPr>
                <w:rFonts w:ascii="Arial" w:hAnsi="Arial" w:cs="Arial"/>
                <w:color w:val="222222"/>
                <w:sz w:val="20"/>
                <w:szCs w:val="20"/>
                <w:shd w:val="clear" w:color="auto" w:fill="FFFFFF"/>
              </w:rPr>
              <w:t>Dinardo</w:t>
            </w:r>
            <w:proofErr w:type="spellEnd"/>
            <w:r w:rsidRPr="00091A44">
              <w:rPr>
                <w:rFonts w:ascii="Arial" w:hAnsi="Arial" w:cs="Arial"/>
                <w:color w:val="222222"/>
                <w:sz w:val="20"/>
                <w:szCs w:val="20"/>
                <w:shd w:val="clear" w:color="auto" w:fill="FFFFFF"/>
              </w:rPr>
              <w:t xml:space="preserve">, S., </w:t>
            </w:r>
            <w:proofErr w:type="spellStart"/>
            <w:r w:rsidRPr="00091A44">
              <w:rPr>
                <w:rFonts w:ascii="Arial" w:hAnsi="Arial" w:cs="Arial"/>
                <w:color w:val="222222"/>
                <w:sz w:val="20"/>
                <w:szCs w:val="20"/>
                <w:shd w:val="clear" w:color="auto" w:fill="FFFFFF"/>
              </w:rPr>
              <w:t>Benveniste</w:t>
            </w:r>
            <w:proofErr w:type="spellEnd"/>
            <w:r w:rsidRPr="00091A44">
              <w:rPr>
                <w:rFonts w:ascii="Arial" w:hAnsi="Arial" w:cs="Arial"/>
                <w:color w:val="222222"/>
                <w:sz w:val="20"/>
                <w:szCs w:val="20"/>
                <w:shd w:val="clear" w:color="auto" w:fill="FFFFFF"/>
              </w:rPr>
              <w:t>, J., 2013.</w:t>
            </w:r>
            <w:r w:rsidRPr="00091A44">
              <w:rPr>
                <w:rFonts w:ascii="Arial" w:hAnsi="Arial" w:cs="Arial"/>
                <w:color w:val="222222"/>
                <w:sz w:val="20"/>
                <w:szCs w:val="20"/>
                <w:shd w:val="clear" w:color="auto" w:fill="FFFFFF"/>
              </w:rPr>
              <w:t xml:space="preserve">, </w:t>
            </w:r>
            <w:r w:rsidRPr="00091A44">
              <w:rPr>
                <w:rFonts w:ascii="Arial" w:hAnsi="Arial" w:cs="Arial"/>
                <w:color w:val="222222"/>
                <w:sz w:val="20"/>
                <w:szCs w:val="20"/>
                <w:shd w:val="clear" w:color="auto" w:fill="FFFFFF"/>
              </w:rPr>
              <w:t xml:space="preserve">Technical Report Issue 2.3, 29/05/2013. ESA </w:t>
            </w:r>
            <w:proofErr w:type="spellStart"/>
            <w:r w:rsidRPr="00091A44">
              <w:rPr>
                <w:rFonts w:ascii="Arial" w:hAnsi="Arial" w:cs="Arial"/>
                <w:color w:val="222222"/>
                <w:sz w:val="20"/>
                <w:szCs w:val="20"/>
                <w:shd w:val="clear" w:color="auto" w:fill="FFFFFF"/>
              </w:rPr>
              <w:t>Esrin</w:t>
            </w:r>
            <w:proofErr w:type="spellEnd"/>
            <w:r w:rsidRPr="00091A44">
              <w:rPr>
                <w:rFonts w:ascii="Arial" w:hAnsi="Arial" w:cs="Arial"/>
                <w:color w:val="222222"/>
                <w:sz w:val="20"/>
                <w:szCs w:val="20"/>
                <w:shd w:val="clear" w:color="auto" w:fill="FFFFFF"/>
              </w:rPr>
              <w:t>. Frascati, Italy.</w:t>
            </w:r>
          </w:p>
          <w:p w14:paraId="27FFAA7D" w14:textId="079C9E60" w:rsidR="00091A44" w:rsidRDefault="00091A44" w:rsidP="00972350">
            <w:pPr>
              <w:rPr>
                <w:rFonts w:ascii="Arial" w:hAnsi="Arial" w:cs="Arial"/>
                <w:color w:val="222222"/>
                <w:sz w:val="20"/>
                <w:szCs w:val="20"/>
                <w:shd w:val="clear" w:color="auto" w:fill="FFFFFF"/>
              </w:rPr>
            </w:pPr>
          </w:p>
        </w:tc>
      </w:tr>
      <w:tr w:rsidR="001E3ED9" w14:paraId="5FD890A3" w14:textId="77777777" w:rsidTr="00356047">
        <w:tc>
          <w:tcPr>
            <w:tcW w:w="333" w:type="dxa"/>
          </w:tcPr>
          <w:p w14:paraId="1A170692" w14:textId="1231AB32" w:rsidR="001E3ED9" w:rsidRDefault="001E3ED9" w:rsidP="00972350">
            <w:r>
              <w:t>5</w:t>
            </w:r>
          </w:p>
        </w:tc>
        <w:tc>
          <w:tcPr>
            <w:tcW w:w="4198" w:type="dxa"/>
          </w:tcPr>
          <w:p w14:paraId="7CB73CD2" w14:textId="55782475" w:rsidR="001E3ED9" w:rsidRPr="001E3ED9" w:rsidRDefault="001E3ED9" w:rsidP="001E3ED9">
            <w:pPr>
              <w:pStyle w:val="Heading2"/>
              <w:spacing w:before="0" w:after="150"/>
              <w:rPr>
                <w:rFonts w:ascii="Arial" w:eastAsia="Times New Roman" w:hAnsi="Arial" w:cs="Arial"/>
                <w:color w:val="222222"/>
                <w:sz w:val="20"/>
                <w:szCs w:val="20"/>
                <w:shd w:val="clear" w:color="auto" w:fill="FFFFFF"/>
              </w:rPr>
            </w:pPr>
            <w:r w:rsidRPr="001E3ED9">
              <w:rPr>
                <w:rFonts w:ascii="Arial" w:eastAsia="Times New Roman" w:hAnsi="Arial" w:cs="Arial"/>
                <w:color w:val="222222"/>
                <w:sz w:val="20"/>
                <w:szCs w:val="20"/>
                <w:shd w:val="clear" w:color="auto" w:fill="FFFFFF"/>
              </w:rPr>
              <w:t xml:space="preserve">Multi-satellite </w:t>
            </w:r>
            <w:r>
              <w:rPr>
                <w:rFonts w:ascii="Arial" w:eastAsia="Times New Roman" w:hAnsi="Arial" w:cs="Arial"/>
                <w:color w:val="222222"/>
                <w:sz w:val="20"/>
                <w:szCs w:val="20"/>
                <w:shd w:val="clear" w:color="auto" w:fill="FFFFFF"/>
              </w:rPr>
              <w:t>S</w:t>
            </w:r>
            <w:r w:rsidRPr="001E3ED9">
              <w:rPr>
                <w:rFonts w:ascii="Arial" w:eastAsia="Times New Roman" w:hAnsi="Arial" w:cs="Arial"/>
                <w:color w:val="222222"/>
                <w:sz w:val="20"/>
                <w:szCs w:val="20"/>
                <w:shd w:val="clear" w:color="auto" w:fill="FFFFFF"/>
              </w:rPr>
              <w:t xml:space="preserve">ynergies for </w:t>
            </w:r>
            <w:r>
              <w:rPr>
                <w:rFonts w:ascii="Arial" w:eastAsia="Times New Roman" w:hAnsi="Arial" w:cs="Arial"/>
                <w:color w:val="222222"/>
                <w:sz w:val="20"/>
                <w:szCs w:val="20"/>
                <w:shd w:val="clear" w:color="auto" w:fill="FFFFFF"/>
              </w:rPr>
              <w:t>P</w:t>
            </w:r>
            <w:r w:rsidRPr="001E3ED9">
              <w:rPr>
                <w:rFonts w:ascii="Arial" w:eastAsia="Times New Roman" w:hAnsi="Arial" w:cs="Arial"/>
                <w:color w:val="222222"/>
                <w:sz w:val="20"/>
                <w:szCs w:val="20"/>
                <w:shd w:val="clear" w:color="auto" w:fill="FFFFFF"/>
              </w:rPr>
              <w:t xml:space="preserve">olar </w:t>
            </w:r>
            <w:r>
              <w:rPr>
                <w:rFonts w:ascii="Arial" w:eastAsia="Times New Roman" w:hAnsi="Arial" w:cs="Arial"/>
                <w:color w:val="222222"/>
                <w:sz w:val="20"/>
                <w:szCs w:val="20"/>
                <w:shd w:val="clear" w:color="auto" w:fill="FFFFFF"/>
              </w:rPr>
              <w:t>O</w:t>
            </w:r>
            <w:r w:rsidRPr="001E3ED9">
              <w:rPr>
                <w:rFonts w:ascii="Arial" w:eastAsia="Times New Roman" w:hAnsi="Arial" w:cs="Arial"/>
                <w:color w:val="222222"/>
                <w:sz w:val="20"/>
                <w:szCs w:val="20"/>
                <w:shd w:val="clear" w:color="auto" w:fill="FFFFFF"/>
              </w:rPr>
              <w:t xml:space="preserve">cean </w:t>
            </w:r>
            <w:r>
              <w:rPr>
                <w:rFonts w:ascii="Arial" w:eastAsia="Times New Roman" w:hAnsi="Arial" w:cs="Arial"/>
                <w:color w:val="222222"/>
                <w:sz w:val="20"/>
                <w:szCs w:val="20"/>
                <w:shd w:val="clear" w:color="auto" w:fill="FFFFFF"/>
              </w:rPr>
              <w:t>A</w:t>
            </w:r>
            <w:r w:rsidRPr="001E3ED9">
              <w:rPr>
                <w:rFonts w:ascii="Arial" w:eastAsia="Times New Roman" w:hAnsi="Arial" w:cs="Arial"/>
                <w:color w:val="222222"/>
                <w:sz w:val="20"/>
                <w:szCs w:val="20"/>
                <w:shd w:val="clear" w:color="auto" w:fill="FFFFFF"/>
              </w:rPr>
              <w:t>ltimetry</w:t>
            </w:r>
          </w:p>
          <w:p w14:paraId="0063BE53" w14:textId="77777777" w:rsidR="001E3ED9" w:rsidRPr="00091A44" w:rsidRDefault="001E3ED9" w:rsidP="00091A44">
            <w:pPr>
              <w:rPr>
                <w:rFonts w:ascii="Arial" w:hAnsi="Arial" w:cs="Arial"/>
                <w:color w:val="222222"/>
                <w:sz w:val="20"/>
                <w:szCs w:val="20"/>
                <w:shd w:val="clear" w:color="auto" w:fill="FFFFFF"/>
              </w:rPr>
            </w:pPr>
          </w:p>
        </w:tc>
        <w:tc>
          <w:tcPr>
            <w:tcW w:w="4485" w:type="dxa"/>
          </w:tcPr>
          <w:p w14:paraId="2BA1FBBA" w14:textId="7B5C2340" w:rsidR="001E3ED9" w:rsidRDefault="001E3ED9" w:rsidP="001E3ED9">
            <w:proofErr w:type="spellStart"/>
            <w:proofErr w:type="gramStart"/>
            <w:r>
              <w:rPr>
                <w:rFonts w:ascii="Arial" w:hAnsi="Arial" w:cs="Arial"/>
                <w:color w:val="222222"/>
                <w:sz w:val="20"/>
                <w:szCs w:val="20"/>
                <w:shd w:val="clear" w:color="auto" w:fill="FFFFFF"/>
              </w:rPr>
              <w:t>Lawrence,I</w:t>
            </w:r>
            <w:proofErr w:type="spellEnd"/>
            <w:proofErr w:type="gramEnd"/>
            <w:r>
              <w:rPr>
                <w:rFonts w:ascii="Arial" w:hAnsi="Arial" w:cs="Arial"/>
                <w:color w:val="222222"/>
                <w:sz w:val="20"/>
                <w:szCs w:val="20"/>
                <w:shd w:val="clear" w:color="auto" w:fill="FFFFFF"/>
              </w:rPr>
              <w:t xml:space="preserve">, </w:t>
            </w:r>
            <w:r>
              <w:rPr>
                <w:rFonts w:ascii="Arial" w:hAnsi="Arial" w:cs="Arial"/>
                <w:color w:val="000000"/>
                <w:sz w:val="19"/>
                <w:szCs w:val="19"/>
                <w:shd w:val="clear" w:color="auto" w:fill="FFFFFF"/>
              </w:rPr>
              <w:t>Doctoral thesis (</w:t>
            </w:r>
            <w:proofErr w:type="spellStart"/>
            <w:r>
              <w:rPr>
                <w:rFonts w:ascii="Arial" w:hAnsi="Arial" w:cs="Arial"/>
                <w:color w:val="000000"/>
                <w:sz w:val="19"/>
                <w:szCs w:val="19"/>
                <w:shd w:val="clear" w:color="auto" w:fill="FFFFFF"/>
              </w:rPr>
              <w:t>Ph.D</w:t>
            </w:r>
            <w:proofErr w:type="spellEnd"/>
            <w:r>
              <w:rPr>
                <w:rFonts w:ascii="Arial" w:hAnsi="Arial" w:cs="Arial"/>
                <w:color w:val="000000"/>
                <w:sz w:val="19"/>
                <w:szCs w:val="19"/>
                <w:shd w:val="clear" w:color="auto" w:fill="FFFFFF"/>
              </w:rPr>
              <w:t>), UCL (University College London)</w:t>
            </w:r>
            <w:r>
              <w:rPr>
                <w:rFonts w:ascii="Arial" w:hAnsi="Arial" w:cs="Arial"/>
                <w:color w:val="000000"/>
                <w:sz w:val="19"/>
                <w:szCs w:val="19"/>
                <w:shd w:val="clear" w:color="auto" w:fill="FFFFFF"/>
              </w:rPr>
              <w:t xml:space="preserve">, </w:t>
            </w:r>
            <w:r w:rsidRPr="001E3ED9">
              <w:rPr>
                <w:rFonts w:ascii="Arial" w:hAnsi="Arial" w:cs="Arial"/>
                <w:color w:val="000000"/>
                <w:sz w:val="19"/>
                <w:szCs w:val="19"/>
                <w:shd w:val="clear" w:color="auto" w:fill="FFFFFF"/>
              </w:rPr>
              <w:t>https://discovery.ucl.ac.uk/id/eprint/10087932</w:t>
            </w:r>
          </w:p>
          <w:p w14:paraId="0D891ADF" w14:textId="0042EAF6" w:rsidR="001E3ED9" w:rsidRPr="00091A44" w:rsidRDefault="001E3ED9" w:rsidP="00091A44">
            <w:pPr>
              <w:rPr>
                <w:rFonts w:ascii="Arial" w:hAnsi="Arial" w:cs="Arial"/>
                <w:color w:val="222222"/>
                <w:sz w:val="20"/>
                <w:szCs w:val="20"/>
                <w:shd w:val="clear" w:color="auto" w:fill="FFFFFF"/>
              </w:rPr>
            </w:pPr>
          </w:p>
        </w:tc>
      </w:tr>
    </w:tbl>
    <w:p w14:paraId="5631E8D8" w14:textId="77777777" w:rsidR="004429FC" w:rsidRPr="004F20A0" w:rsidRDefault="004429FC" w:rsidP="004429FC"/>
    <w:p w14:paraId="53BE986F" w14:textId="77777777" w:rsidR="004429FC" w:rsidRPr="00BA0BEA" w:rsidRDefault="004429FC" w:rsidP="004429FC"/>
    <w:p w14:paraId="02FB947F" w14:textId="77777777" w:rsidR="007D1908" w:rsidRPr="004429FC" w:rsidRDefault="007D1908" w:rsidP="004429FC"/>
    <w:sectPr w:rsidR="007D1908" w:rsidRPr="004429FC">
      <w:headerReference w:type="default" r:id="rId2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0F3ED8" w14:textId="77777777" w:rsidR="009C5621" w:rsidRDefault="009C5621" w:rsidP="008F2CDC">
      <w:r>
        <w:separator/>
      </w:r>
    </w:p>
  </w:endnote>
  <w:endnote w:type="continuationSeparator" w:id="0">
    <w:p w14:paraId="38743B4E" w14:textId="77777777" w:rsidR="009C5621" w:rsidRDefault="009C5621" w:rsidP="008F2C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30877740"/>
      <w:docPartObj>
        <w:docPartGallery w:val="Page Numbers (Bottom of Page)"/>
        <w:docPartUnique/>
      </w:docPartObj>
    </w:sdtPr>
    <w:sdtContent>
      <w:p w14:paraId="71ED0A45" w14:textId="4EC1CE70" w:rsidR="008F2CDC" w:rsidRDefault="008F2CDC" w:rsidP="00CF6E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3150CCF" w14:textId="77777777" w:rsidR="008F2CDC" w:rsidRDefault="008F2CDC" w:rsidP="008F2CD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98952159"/>
      <w:docPartObj>
        <w:docPartGallery w:val="Page Numbers (Bottom of Page)"/>
        <w:docPartUnique/>
      </w:docPartObj>
    </w:sdtPr>
    <w:sdtContent>
      <w:p w14:paraId="44799091" w14:textId="4B511C5D" w:rsidR="008F2CDC" w:rsidRDefault="008F2CDC" w:rsidP="00CF6EA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sdtContent>
  </w:sdt>
  <w:p w14:paraId="597D1DB8" w14:textId="77777777" w:rsidR="008F2CDC" w:rsidRDefault="008F2CDC" w:rsidP="008F2CD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7A2B99" w14:textId="77777777" w:rsidR="009C5621" w:rsidRDefault="009C5621" w:rsidP="008F2CDC">
      <w:r>
        <w:separator/>
      </w:r>
    </w:p>
  </w:footnote>
  <w:footnote w:type="continuationSeparator" w:id="0">
    <w:p w14:paraId="046222A0" w14:textId="77777777" w:rsidR="009C5621" w:rsidRDefault="009C5621" w:rsidP="008F2C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492FC" w14:textId="77777777" w:rsidR="00417D0E" w:rsidRPr="003A629D" w:rsidRDefault="009C5621" w:rsidP="003A62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A82803"/>
    <w:multiLevelType w:val="hybridMultilevel"/>
    <w:tmpl w:val="86EED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B66450B"/>
    <w:multiLevelType w:val="hybridMultilevel"/>
    <w:tmpl w:val="99840952"/>
    <w:lvl w:ilvl="0" w:tplc="99420AA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800985"/>
    <w:multiLevelType w:val="hybridMultilevel"/>
    <w:tmpl w:val="F3B0552C"/>
    <w:lvl w:ilvl="0" w:tplc="711238D6">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D435D29"/>
    <w:multiLevelType w:val="hybridMultilevel"/>
    <w:tmpl w:val="E4A8B364"/>
    <w:lvl w:ilvl="0" w:tplc="8D5C7B04">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744B"/>
    <w:rsid w:val="00031B12"/>
    <w:rsid w:val="00035C4C"/>
    <w:rsid w:val="00091A44"/>
    <w:rsid w:val="0009617D"/>
    <w:rsid w:val="000F2573"/>
    <w:rsid w:val="001B2883"/>
    <w:rsid w:val="001D2933"/>
    <w:rsid w:val="001E3ED9"/>
    <w:rsid w:val="00266CBE"/>
    <w:rsid w:val="002B6DDB"/>
    <w:rsid w:val="002E1CBC"/>
    <w:rsid w:val="00356047"/>
    <w:rsid w:val="003B3866"/>
    <w:rsid w:val="00424BEB"/>
    <w:rsid w:val="00426F09"/>
    <w:rsid w:val="004429FC"/>
    <w:rsid w:val="0045546A"/>
    <w:rsid w:val="00485BC5"/>
    <w:rsid w:val="004A410C"/>
    <w:rsid w:val="0051729B"/>
    <w:rsid w:val="005333E5"/>
    <w:rsid w:val="005403BF"/>
    <w:rsid w:val="005A1374"/>
    <w:rsid w:val="00600C6A"/>
    <w:rsid w:val="00626FA8"/>
    <w:rsid w:val="00634C5A"/>
    <w:rsid w:val="00692429"/>
    <w:rsid w:val="0079375D"/>
    <w:rsid w:val="007D1908"/>
    <w:rsid w:val="00826E36"/>
    <w:rsid w:val="008443D0"/>
    <w:rsid w:val="00870B88"/>
    <w:rsid w:val="008B55FC"/>
    <w:rsid w:val="008E557E"/>
    <w:rsid w:val="008F2CDC"/>
    <w:rsid w:val="0090744B"/>
    <w:rsid w:val="00955457"/>
    <w:rsid w:val="00963F75"/>
    <w:rsid w:val="00964D22"/>
    <w:rsid w:val="00991E20"/>
    <w:rsid w:val="009A1605"/>
    <w:rsid w:val="009C2928"/>
    <w:rsid w:val="009C5621"/>
    <w:rsid w:val="009F060F"/>
    <w:rsid w:val="009F0D30"/>
    <w:rsid w:val="00A131A0"/>
    <w:rsid w:val="00AB6050"/>
    <w:rsid w:val="00AD49AE"/>
    <w:rsid w:val="00AF26A2"/>
    <w:rsid w:val="00B74705"/>
    <w:rsid w:val="00BA7270"/>
    <w:rsid w:val="00BF1449"/>
    <w:rsid w:val="00C726A4"/>
    <w:rsid w:val="00C94A55"/>
    <w:rsid w:val="00CE3D2D"/>
    <w:rsid w:val="00D23E5C"/>
    <w:rsid w:val="00DA1BBB"/>
    <w:rsid w:val="00DE08CB"/>
    <w:rsid w:val="00DE2732"/>
    <w:rsid w:val="00DF508D"/>
    <w:rsid w:val="00DF6B57"/>
    <w:rsid w:val="00E36B5A"/>
    <w:rsid w:val="00E54780"/>
    <w:rsid w:val="00E566A4"/>
    <w:rsid w:val="00EB1662"/>
    <w:rsid w:val="00EF62A2"/>
    <w:rsid w:val="00F21001"/>
    <w:rsid w:val="00FC082E"/>
    <w:rsid w:val="00FE0C65"/>
    <w:rsid w:val="00FE71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A1908A5"/>
  <w15:chartTrackingRefBased/>
  <w15:docId w15:val="{0740C5A8-1B10-EC48-AED7-75ECD82409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131A0"/>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4429FC"/>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429FC"/>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29FC"/>
    <w:rPr>
      <w:rFonts w:asciiTheme="majorHAnsi" w:eastAsiaTheme="majorEastAsia" w:hAnsiTheme="majorHAnsi" w:cstheme="majorBidi"/>
      <w:color w:val="2F5496" w:themeColor="accent1" w:themeShade="BF"/>
      <w:sz w:val="32"/>
      <w:szCs w:val="32"/>
      <w:lang w:eastAsia="en-GB"/>
    </w:rPr>
  </w:style>
  <w:style w:type="character" w:customStyle="1" w:styleId="Heading2Char">
    <w:name w:val="Heading 2 Char"/>
    <w:basedOn w:val="DefaultParagraphFont"/>
    <w:link w:val="Heading2"/>
    <w:uiPriority w:val="9"/>
    <w:rsid w:val="004429FC"/>
    <w:rPr>
      <w:rFonts w:asciiTheme="majorHAnsi" w:eastAsiaTheme="majorEastAsia" w:hAnsiTheme="majorHAnsi" w:cstheme="majorBidi"/>
      <w:color w:val="2F5496" w:themeColor="accent1" w:themeShade="BF"/>
      <w:sz w:val="26"/>
      <w:szCs w:val="26"/>
      <w:lang w:eastAsia="en-GB"/>
    </w:rPr>
  </w:style>
  <w:style w:type="paragraph" w:styleId="Title">
    <w:name w:val="Title"/>
    <w:basedOn w:val="Normal"/>
    <w:next w:val="Normal"/>
    <w:link w:val="TitleChar"/>
    <w:uiPriority w:val="10"/>
    <w:qFormat/>
    <w:rsid w:val="004429FC"/>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429FC"/>
    <w:rPr>
      <w:rFonts w:asciiTheme="majorHAnsi" w:eastAsiaTheme="majorEastAsia" w:hAnsiTheme="majorHAnsi" w:cstheme="majorBidi"/>
      <w:spacing w:val="-10"/>
      <w:kern w:val="28"/>
      <w:sz w:val="56"/>
      <w:szCs w:val="56"/>
      <w:lang w:eastAsia="en-GB"/>
    </w:rPr>
  </w:style>
  <w:style w:type="paragraph" w:styleId="NormalWeb">
    <w:name w:val="Normal (Web)"/>
    <w:basedOn w:val="Normal"/>
    <w:uiPriority w:val="99"/>
    <w:unhideWhenUsed/>
    <w:rsid w:val="004429FC"/>
    <w:pPr>
      <w:spacing w:before="100" w:beforeAutospacing="1" w:after="100" w:afterAutospacing="1"/>
    </w:pPr>
  </w:style>
  <w:style w:type="table" w:styleId="TableGrid">
    <w:name w:val="Table Grid"/>
    <w:basedOn w:val="TableNormal"/>
    <w:uiPriority w:val="59"/>
    <w:rsid w:val="004429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429FC"/>
    <w:pPr>
      <w:spacing w:after="200"/>
    </w:pPr>
    <w:rPr>
      <w:i/>
      <w:iCs/>
      <w:color w:val="44546A" w:themeColor="text2"/>
      <w:sz w:val="18"/>
      <w:szCs w:val="18"/>
    </w:rPr>
  </w:style>
  <w:style w:type="paragraph" w:styleId="Header">
    <w:name w:val="header"/>
    <w:basedOn w:val="Normal"/>
    <w:link w:val="HeaderChar"/>
    <w:rsid w:val="004429FC"/>
    <w:pPr>
      <w:tabs>
        <w:tab w:val="center" w:pos="4536"/>
        <w:tab w:val="right" w:pos="9072"/>
      </w:tabs>
    </w:pPr>
    <w:rPr>
      <w:rFonts w:asciiTheme="minorHAnsi" w:eastAsiaTheme="minorHAnsi" w:hAnsiTheme="minorHAnsi" w:cstheme="minorBidi"/>
      <w:lang w:eastAsia="en-US"/>
    </w:rPr>
  </w:style>
  <w:style w:type="character" w:customStyle="1" w:styleId="HeaderChar">
    <w:name w:val="Header Char"/>
    <w:basedOn w:val="DefaultParagraphFont"/>
    <w:link w:val="Header"/>
    <w:rsid w:val="004429FC"/>
  </w:style>
  <w:style w:type="character" w:customStyle="1" w:styleId="inline-formula">
    <w:name w:val="inline-formula"/>
    <w:basedOn w:val="DefaultParagraphFont"/>
    <w:rsid w:val="004429FC"/>
  </w:style>
  <w:style w:type="character" w:customStyle="1" w:styleId="mixed-citation">
    <w:name w:val="mixed-citation"/>
    <w:basedOn w:val="DefaultParagraphFont"/>
    <w:rsid w:val="004429FC"/>
  </w:style>
  <w:style w:type="character" w:customStyle="1" w:styleId="uri">
    <w:name w:val="uri"/>
    <w:basedOn w:val="DefaultParagraphFont"/>
    <w:rsid w:val="004429FC"/>
  </w:style>
  <w:style w:type="character" w:styleId="Hyperlink">
    <w:name w:val="Hyperlink"/>
    <w:basedOn w:val="DefaultParagraphFont"/>
    <w:uiPriority w:val="99"/>
    <w:unhideWhenUsed/>
    <w:rsid w:val="004429FC"/>
    <w:rPr>
      <w:color w:val="0000FF"/>
      <w:u w:val="single"/>
    </w:rPr>
  </w:style>
  <w:style w:type="paragraph" w:styleId="ListParagraph">
    <w:name w:val="List Paragraph"/>
    <w:basedOn w:val="Normal"/>
    <w:uiPriority w:val="34"/>
    <w:qFormat/>
    <w:rsid w:val="004429FC"/>
    <w:pPr>
      <w:ind w:left="720"/>
      <w:contextualSpacing/>
    </w:pPr>
  </w:style>
  <w:style w:type="paragraph" w:styleId="TOC1">
    <w:name w:val="toc 1"/>
    <w:basedOn w:val="Normal"/>
    <w:next w:val="Normal"/>
    <w:autoRedefine/>
    <w:uiPriority w:val="39"/>
    <w:unhideWhenUsed/>
    <w:rsid w:val="004429FC"/>
    <w:pPr>
      <w:spacing w:after="100"/>
    </w:pPr>
  </w:style>
  <w:style w:type="paragraph" w:styleId="TOC2">
    <w:name w:val="toc 2"/>
    <w:basedOn w:val="Normal"/>
    <w:next w:val="Normal"/>
    <w:autoRedefine/>
    <w:uiPriority w:val="39"/>
    <w:unhideWhenUsed/>
    <w:rsid w:val="004429FC"/>
    <w:pPr>
      <w:spacing w:after="100"/>
      <w:ind w:left="240"/>
    </w:pPr>
  </w:style>
  <w:style w:type="character" w:customStyle="1" w:styleId="apple-converted-space">
    <w:name w:val="apple-converted-space"/>
    <w:basedOn w:val="DefaultParagraphFont"/>
    <w:rsid w:val="00600C6A"/>
  </w:style>
  <w:style w:type="character" w:styleId="Emphasis">
    <w:name w:val="Emphasis"/>
    <w:basedOn w:val="DefaultParagraphFont"/>
    <w:uiPriority w:val="20"/>
    <w:qFormat/>
    <w:rsid w:val="001B2883"/>
    <w:rPr>
      <w:i/>
      <w:iCs/>
    </w:rPr>
  </w:style>
  <w:style w:type="character" w:customStyle="1" w:styleId="html-italic">
    <w:name w:val="html-italic"/>
    <w:basedOn w:val="DefaultParagraphFont"/>
    <w:rsid w:val="001B2883"/>
  </w:style>
  <w:style w:type="character" w:styleId="CommentReference">
    <w:name w:val="annotation reference"/>
    <w:basedOn w:val="DefaultParagraphFont"/>
    <w:uiPriority w:val="99"/>
    <w:semiHidden/>
    <w:unhideWhenUsed/>
    <w:rsid w:val="00F21001"/>
    <w:rPr>
      <w:sz w:val="16"/>
      <w:szCs w:val="16"/>
    </w:rPr>
  </w:style>
  <w:style w:type="paragraph" w:styleId="CommentText">
    <w:name w:val="annotation text"/>
    <w:basedOn w:val="Normal"/>
    <w:link w:val="CommentTextChar"/>
    <w:uiPriority w:val="99"/>
    <w:semiHidden/>
    <w:unhideWhenUsed/>
    <w:rsid w:val="00F21001"/>
    <w:rPr>
      <w:sz w:val="20"/>
      <w:szCs w:val="20"/>
    </w:rPr>
  </w:style>
  <w:style w:type="character" w:customStyle="1" w:styleId="CommentTextChar">
    <w:name w:val="Comment Text Char"/>
    <w:basedOn w:val="DefaultParagraphFont"/>
    <w:link w:val="CommentText"/>
    <w:uiPriority w:val="99"/>
    <w:semiHidden/>
    <w:rsid w:val="00F21001"/>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F21001"/>
    <w:rPr>
      <w:b/>
      <w:bCs/>
    </w:rPr>
  </w:style>
  <w:style w:type="character" w:customStyle="1" w:styleId="CommentSubjectChar">
    <w:name w:val="Comment Subject Char"/>
    <w:basedOn w:val="CommentTextChar"/>
    <w:link w:val="CommentSubject"/>
    <w:uiPriority w:val="99"/>
    <w:semiHidden/>
    <w:rsid w:val="00F21001"/>
    <w:rPr>
      <w:rFonts w:ascii="Times New Roman" w:eastAsia="Times New Roman" w:hAnsi="Times New Roman" w:cs="Times New Roman"/>
      <w:b/>
      <w:bCs/>
      <w:sz w:val="20"/>
      <w:szCs w:val="20"/>
      <w:lang w:eastAsia="en-GB"/>
    </w:rPr>
  </w:style>
  <w:style w:type="paragraph" w:styleId="Footer">
    <w:name w:val="footer"/>
    <w:basedOn w:val="Normal"/>
    <w:link w:val="FooterChar"/>
    <w:uiPriority w:val="99"/>
    <w:unhideWhenUsed/>
    <w:rsid w:val="008F2CDC"/>
    <w:pPr>
      <w:tabs>
        <w:tab w:val="center" w:pos="4513"/>
        <w:tab w:val="right" w:pos="9026"/>
      </w:tabs>
    </w:pPr>
  </w:style>
  <w:style w:type="character" w:customStyle="1" w:styleId="FooterChar">
    <w:name w:val="Footer Char"/>
    <w:basedOn w:val="DefaultParagraphFont"/>
    <w:link w:val="Footer"/>
    <w:uiPriority w:val="99"/>
    <w:rsid w:val="008F2CDC"/>
    <w:rPr>
      <w:rFonts w:ascii="Times New Roman" w:eastAsia="Times New Roman" w:hAnsi="Times New Roman" w:cs="Times New Roman"/>
      <w:lang w:eastAsia="en-GB"/>
    </w:rPr>
  </w:style>
  <w:style w:type="character" w:styleId="PageNumber">
    <w:name w:val="page number"/>
    <w:basedOn w:val="DefaultParagraphFont"/>
    <w:uiPriority w:val="99"/>
    <w:semiHidden/>
    <w:unhideWhenUsed/>
    <w:rsid w:val="008F2C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83919">
      <w:bodyDiv w:val="1"/>
      <w:marLeft w:val="0"/>
      <w:marRight w:val="0"/>
      <w:marTop w:val="0"/>
      <w:marBottom w:val="0"/>
      <w:divBdr>
        <w:top w:val="none" w:sz="0" w:space="0" w:color="auto"/>
        <w:left w:val="none" w:sz="0" w:space="0" w:color="auto"/>
        <w:bottom w:val="none" w:sz="0" w:space="0" w:color="auto"/>
        <w:right w:val="none" w:sz="0" w:space="0" w:color="auto"/>
      </w:divBdr>
    </w:div>
    <w:div w:id="3676955">
      <w:bodyDiv w:val="1"/>
      <w:marLeft w:val="0"/>
      <w:marRight w:val="0"/>
      <w:marTop w:val="0"/>
      <w:marBottom w:val="0"/>
      <w:divBdr>
        <w:top w:val="none" w:sz="0" w:space="0" w:color="auto"/>
        <w:left w:val="none" w:sz="0" w:space="0" w:color="auto"/>
        <w:bottom w:val="none" w:sz="0" w:space="0" w:color="auto"/>
        <w:right w:val="none" w:sz="0" w:space="0" w:color="auto"/>
      </w:divBdr>
    </w:div>
    <w:div w:id="161512836">
      <w:bodyDiv w:val="1"/>
      <w:marLeft w:val="0"/>
      <w:marRight w:val="0"/>
      <w:marTop w:val="0"/>
      <w:marBottom w:val="0"/>
      <w:divBdr>
        <w:top w:val="none" w:sz="0" w:space="0" w:color="auto"/>
        <w:left w:val="none" w:sz="0" w:space="0" w:color="auto"/>
        <w:bottom w:val="none" w:sz="0" w:space="0" w:color="auto"/>
        <w:right w:val="none" w:sz="0" w:space="0" w:color="auto"/>
      </w:divBdr>
    </w:div>
    <w:div w:id="216019075">
      <w:bodyDiv w:val="1"/>
      <w:marLeft w:val="0"/>
      <w:marRight w:val="0"/>
      <w:marTop w:val="0"/>
      <w:marBottom w:val="0"/>
      <w:divBdr>
        <w:top w:val="none" w:sz="0" w:space="0" w:color="auto"/>
        <w:left w:val="none" w:sz="0" w:space="0" w:color="auto"/>
        <w:bottom w:val="none" w:sz="0" w:space="0" w:color="auto"/>
        <w:right w:val="none" w:sz="0" w:space="0" w:color="auto"/>
      </w:divBdr>
    </w:div>
    <w:div w:id="485976603">
      <w:bodyDiv w:val="1"/>
      <w:marLeft w:val="0"/>
      <w:marRight w:val="0"/>
      <w:marTop w:val="0"/>
      <w:marBottom w:val="0"/>
      <w:divBdr>
        <w:top w:val="none" w:sz="0" w:space="0" w:color="auto"/>
        <w:left w:val="none" w:sz="0" w:space="0" w:color="auto"/>
        <w:bottom w:val="none" w:sz="0" w:space="0" w:color="auto"/>
        <w:right w:val="none" w:sz="0" w:space="0" w:color="auto"/>
      </w:divBdr>
    </w:div>
    <w:div w:id="749812243">
      <w:bodyDiv w:val="1"/>
      <w:marLeft w:val="0"/>
      <w:marRight w:val="0"/>
      <w:marTop w:val="0"/>
      <w:marBottom w:val="0"/>
      <w:divBdr>
        <w:top w:val="none" w:sz="0" w:space="0" w:color="auto"/>
        <w:left w:val="none" w:sz="0" w:space="0" w:color="auto"/>
        <w:bottom w:val="none" w:sz="0" w:space="0" w:color="auto"/>
        <w:right w:val="none" w:sz="0" w:space="0" w:color="auto"/>
      </w:divBdr>
    </w:div>
    <w:div w:id="904726329">
      <w:bodyDiv w:val="1"/>
      <w:marLeft w:val="0"/>
      <w:marRight w:val="0"/>
      <w:marTop w:val="0"/>
      <w:marBottom w:val="0"/>
      <w:divBdr>
        <w:top w:val="none" w:sz="0" w:space="0" w:color="auto"/>
        <w:left w:val="none" w:sz="0" w:space="0" w:color="auto"/>
        <w:bottom w:val="none" w:sz="0" w:space="0" w:color="auto"/>
        <w:right w:val="none" w:sz="0" w:space="0" w:color="auto"/>
      </w:divBdr>
    </w:div>
    <w:div w:id="1183981930">
      <w:bodyDiv w:val="1"/>
      <w:marLeft w:val="0"/>
      <w:marRight w:val="0"/>
      <w:marTop w:val="0"/>
      <w:marBottom w:val="0"/>
      <w:divBdr>
        <w:top w:val="none" w:sz="0" w:space="0" w:color="auto"/>
        <w:left w:val="none" w:sz="0" w:space="0" w:color="auto"/>
        <w:bottom w:val="none" w:sz="0" w:space="0" w:color="auto"/>
        <w:right w:val="none" w:sz="0" w:space="0" w:color="auto"/>
      </w:divBdr>
    </w:div>
    <w:div w:id="1250431660">
      <w:bodyDiv w:val="1"/>
      <w:marLeft w:val="0"/>
      <w:marRight w:val="0"/>
      <w:marTop w:val="0"/>
      <w:marBottom w:val="0"/>
      <w:divBdr>
        <w:top w:val="none" w:sz="0" w:space="0" w:color="auto"/>
        <w:left w:val="none" w:sz="0" w:space="0" w:color="auto"/>
        <w:bottom w:val="none" w:sz="0" w:space="0" w:color="auto"/>
        <w:right w:val="none" w:sz="0" w:space="0" w:color="auto"/>
      </w:divBdr>
    </w:div>
    <w:div w:id="1337152115">
      <w:bodyDiv w:val="1"/>
      <w:marLeft w:val="0"/>
      <w:marRight w:val="0"/>
      <w:marTop w:val="0"/>
      <w:marBottom w:val="0"/>
      <w:divBdr>
        <w:top w:val="none" w:sz="0" w:space="0" w:color="auto"/>
        <w:left w:val="none" w:sz="0" w:space="0" w:color="auto"/>
        <w:bottom w:val="none" w:sz="0" w:space="0" w:color="auto"/>
        <w:right w:val="none" w:sz="0" w:space="0" w:color="auto"/>
      </w:divBdr>
    </w:div>
    <w:div w:id="1346900363">
      <w:bodyDiv w:val="1"/>
      <w:marLeft w:val="0"/>
      <w:marRight w:val="0"/>
      <w:marTop w:val="0"/>
      <w:marBottom w:val="0"/>
      <w:divBdr>
        <w:top w:val="none" w:sz="0" w:space="0" w:color="auto"/>
        <w:left w:val="none" w:sz="0" w:space="0" w:color="auto"/>
        <w:bottom w:val="none" w:sz="0" w:space="0" w:color="auto"/>
        <w:right w:val="none" w:sz="0" w:space="0" w:color="auto"/>
      </w:divBdr>
    </w:div>
    <w:div w:id="1463885943">
      <w:bodyDiv w:val="1"/>
      <w:marLeft w:val="0"/>
      <w:marRight w:val="0"/>
      <w:marTop w:val="0"/>
      <w:marBottom w:val="0"/>
      <w:divBdr>
        <w:top w:val="none" w:sz="0" w:space="0" w:color="auto"/>
        <w:left w:val="none" w:sz="0" w:space="0" w:color="auto"/>
        <w:bottom w:val="none" w:sz="0" w:space="0" w:color="auto"/>
        <w:right w:val="none" w:sz="0" w:space="0" w:color="auto"/>
      </w:divBdr>
    </w:div>
    <w:div w:id="1691713419">
      <w:bodyDiv w:val="1"/>
      <w:marLeft w:val="0"/>
      <w:marRight w:val="0"/>
      <w:marTop w:val="0"/>
      <w:marBottom w:val="0"/>
      <w:divBdr>
        <w:top w:val="none" w:sz="0" w:space="0" w:color="auto"/>
        <w:left w:val="none" w:sz="0" w:space="0" w:color="auto"/>
        <w:bottom w:val="none" w:sz="0" w:space="0" w:color="auto"/>
        <w:right w:val="none" w:sz="0" w:space="0" w:color="auto"/>
      </w:divBdr>
    </w:div>
    <w:div w:id="1743218165">
      <w:bodyDiv w:val="1"/>
      <w:marLeft w:val="0"/>
      <w:marRight w:val="0"/>
      <w:marTop w:val="0"/>
      <w:marBottom w:val="0"/>
      <w:divBdr>
        <w:top w:val="none" w:sz="0" w:space="0" w:color="auto"/>
        <w:left w:val="none" w:sz="0" w:space="0" w:color="auto"/>
        <w:bottom w:val="none" w:sz="0" w:space="0" w:color="auto"/>
        <w:right w:val="none" w:sz="0" w:space="0" w:color="auto"/>
      </w:divBdr>
    </w:div>
    <w:div w:id="1749885103">
      <w:bodyDiv w:val="1"/>
      <w:marLeft w:val="0"/>
      <w:marRight w:val="0"/>
      <w:marTop w:val="0"/>
      <w:marBottom w:val="0"/>
      <w:divBdr>
        <w:top w:val="none" w:sz="0" w:space="0" w:color="auto"/>
        <w:left w:val="none" w:sz="0" w:space="0" w:color="auto"/>
        <w:bottom w:val="none" w:sz="0" w:space="0" w:color="auto"/>
        <w:right w:val="none" w:sz="0" w:space="0" w:color="auto"/>
      </w:divBdr>
    </w:div>
    <w:div w:id="1792161942">
      <w:bodyDiv w:val="1"/>
      <w:marLeft w:val="0"/>
      <w:marRight w:val="0"/>
      <w:marTop w:val="0"/>
      <w:marBottom w:val="0"/>
      <w:divBdr>
        <w:top w:val="none" w:sz="0" w:space="0" w:color="auto"/>
        <w:left w:val="none" w:sz="0" w:space="0" w:color="auto"/>
        <w:bottom w:val="none" w:sz="0" w:space="0" w:color="auto"/>
        <w:right w:val="none" w:sz="0" w:space="0" w:color="auto"/>
      </w:divBdr>
    </w:div>
    <w:div w:id="1900706206">
      <w:bodyDiv w:val="1"/>
      <w:marLeft w:val="0"/>
      <w:marRight w:val="0"/>
      <w:marTop w:val="0"/>
      <w:marBottom w:val="0"/>
      <w:divBdr>
        <w:top w:val="none" w:sz="0" w:space="0" w:color="auto"/>
        <w:left w:val="none" w:sz="0" w:space="0" w:color="auto"/>
        <w:bottom w:val="none" w:sz="0" w:space="0" w:color="auto"/>
        <w:right w:val="none" w:sz="0" w:space="0" w:color="auto"/>
      </w:divBdr>
    </w:div>
    <w:div w:id="1957374016">
      <w:bodyDiv w:val="1"/>
      <w:marLeft w:val="0"/>
      <w:marRight w:val="0"/>
      <w:marTop w:val="0"/>
      <w:marBottom w:val="0"/>
      <w:divBdr>
        <w:top w:val="none" w:sz="0" w:space="0" w:color="auto"/>
        <w:left w:val="none" w:sz="0" w:space="0" w:color="auto"/>
        <w:bottom w:val="none" w:sz="0" w:space="0" w:color="auto"/>
        <w:right w:val="none" w:sz="0" w:space="0" w:color="auto"/>
      </w:divBdr>
    </w:div>
    <w:div w:id="1964992331">
      <w:bodyDiv w:val="1"/>
      <w:marLeft w:val="0"/>
      <w:marRight w:val="0"/>
      <w:marTop w:val="0"/>
      <w:marBottom w:val="0"/>
      <w:divBdr>
        <w:top w:val="none" w:sz="0" w:space="0" w:color="auto"/>
        <w:left w:val="none" w:sz="0" w:space="0" w:color="auto"/>
        <w:bottom w:val="none" w:sz="0" w:space="0" w:color="auto"/>
        <w:right w:val="none" w:sz="0" w:space="0" w:color="auto"/>
      </w:divBdr>
    </w:div>
    <w:div w:id="20393542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footer" Target="footer2.xml"/><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png"/><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www.sciencedirect.com/science/article/pii/S0273117719307458/" TargetMode="Externa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gi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4652</TotalTime>
  <Pages>17</Pages>
  <Words>2397</Words>
  <Characters>13666</Characters>
  <Application>Microsoft Office Word</Application>
  <DocSecurity>0</DocSecurity>
  <Lines>113</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Muir, Alan</dc:creator>
  <cp:keywords/>
  <dc:description/>
  <cp:lastModifiedBy>Muir, Alan</cp:lastModifiedBy>
  <cp:revision>14</cp:revision>
  <dcterms:created xsi:type="dcterms:W3CDTF">2021-09-30T09:38:00Z</dcterms:created>
  <dcterms:modified xsi:type="dcterms:W3CDTF">2021-10-21T11:01:00Z</dcterms:modified>
</cp:coreProperties>
</file>